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D36F6" w14:textId="6282DF33" w:rsidR="001945DD" w:rsidRPr="000A64D8" w:rsidRDefault="001945DD" w:rsidP="001945D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OLE_LINK1"/>
      <w:bookmarkStart w:id="1" w:name="OLE_LINK2"/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AD7330">
        <w:rPr>
          <w:rFonts w:ascii="Arial" w:hAnsi="Arial" w:cs="Arial"/>
          <w:b/>
          <w:sz w:val="24"/>
          <w:szCs w:val="24"/>
        </w:rPr>
        <w:t>90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</w:t>
      </w:r>
      <w:r w:rsidR="000641D8">
        <w:rPr>
          <w:rFonts w:ascii="Arial" w:hAnsi="Arial" w:cs="Arial"/>
          <w:b/>
          <w:sz w:val="24"/>
          <w:szCs w:val="24"/>
        </w:rPr>
        <w:t>7</w:t>
      </w:r>
      <w:r w:rsidR="00542F5A">
        <w:rPr>
          <w:rFonts w:ascii="Arial" w:hAnsi="Arial" w:cs="Arial"/>
          <w:b/>
          <w:sz w:val="24"/>
          <w:szCs w:val="24"/>
        </w:rPr>
        <w:t>13410</w:t>
      </w:r>
    </w:p>
    <w:p w14:paraId="37D51866" w14:textId="579CC9C6" w:rsidR="00E36592" w:rsidRPr="00FD021C" w:rsidRDefault="00AD7330" w:rsidP="00E36592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</w:t>
      </w:r>
      <w:r w:rsidR="00ED7698" w:rsidRPr="00ED7698">
        <w:rPr>
          <w:rFonts w:ascii="Arial" w:hAnsi="Arial" w:cs="Arial"/>
          <w:b/>
          <w:sz w:val="24"/>
          <w:szCs w:val="24"/>
          <w:vertAlign w:val="superscript"/>
        </w:rPr>
        <w:t>rd</w:t>
      </w:r>
      <w:r w:rsidR="00E36592">
        <w:rPr>
          <w:rFonts w:ascii="Arial" w:hAnsi="Arial" w:cs="Arial"/>
          <w:b/>
          <w:sz w:val="24"/>
          <w:szCs w:val="24"/>
        </w:rPr>
        <w:t xml:space="preserve"> –</w:t>
      </w:r>
      <w:r w:rsidR="00E36592"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25</w:t>
      </w:r>
      <w:r w:rsidR="00E36592" w:rsidRPr="00CA6BDF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E36592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August</w:t>
      </w:r>
      <w:r w:rsidR="00963CAA">
        <w:rPr>
          <w:rFonts w:ascii="Arial" w:hAnsi="Arial" w:cs="Arial"/>
          <w:b/>
          <w:sz w:val="24"/>
          <w:szCs w:val="24"/>
        </w:rPr>
        <w:t xml:space="preserve"> 2017</w:t>
      </w:r>
    </w:p>
    <w:p w14:paraId="2F706EEA" w14:textId="0AAD1531" w:rsidR="00E36592" w:rsidRPr="00FD021C" w:rsidRDefault="00AD7330" w:rsidP="00E36592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2E5F05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Czech</w:t>
      </w:r>
      <w:r w:rsidR="00542F5A">
        <w:rPr>
          <w:rFonts w:ascii="Arial" w:hAnsi="Arial" w:cs="Arial"/>
          <w:b/>
          <w:sz w:val="24"/>
          <w:szCs w:val="24"/>
        </w:rPr>
        <w:t xml:space="preserve"> Republic</w:t>
      </w:r>
    </w:p>
    <w:p w14:paraId="4C56F2BF" w14:textId="77777777" w:rsidR="001945DD" w:rsidRPr="000A64D8" w:rsidRDefault="001945DD" w:rsidP="001945DD">
      <w:pPr>
        <w:pStyle w:val="Footer"/>
        <w:jc w:val="both"/>
        <w:rPr>
          <w:noProof w:val="0"/>
        </w:rPr>
      </w:pPr>
    </w:p>
    <w:p w14:paraId="3EAB5883" w14:textId="60B5CC78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AD7330">
        <w:rPr>
          <w:rFonts w:ascii="Arial" w:hAnsi="Arial"/>
          <w:sz w:val="24"/>
        </w:rPr>
        <w:t>6.1.2.3.4</w:t>
      </w:r>
    </w:p>
    <w:p w14:paraId="4E6F6C3C" w14:textId="77777777" w:rsidR="001945DD" w:rsidRPr="000A64D8" w:rsidRDefault="001945DD" w:rsidP="001945DD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E5A4FA" w14:textId="58688F3A" w:rsidR="00EA6D22" w:rsidRDefault="001945DD" w:rsidP="00EA6D22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AD7330">
        <w:rPr>
          <w:rFonts w:ascii="Arial" w:hAnsi="Arial"/>
        </w:rPr>
        <w:t>DL PTRS Considerations</w:t>
      </w:r>
      <w:r w:rsidR="00867D0B">
        <w:rPr>
          <w:rFonts w:ascii="Arial" w:hAnsi="Arial"/>
        </w:rPr>
        <w:t xml:space="preserve"> </w:t>
      </w:r>
    </w:p>
    <w:p w14:paraId="1E38AEBD" w14:textId="53F6CB08" w:rsidR="001945DD" w:rsidRDefault="001945DD" w:rsidP="00EA6D22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  <w:t>Discussion</w:t>
      </w:r>
      <w:r>
        <w:rPr>
          <w:rFonts w:ascii="Arial" w:hAnsi="Arial"/>
          <w:sz w:val="24"/>
        </w:rPr>
        <w:t>/Decision</w:t>
      </w:r>
    </w:p>
    <w:bookmarkEnd w:id="0"/>
    <w:bookmarkEnd w:id="1"/>
    <w:p w14:paraId="680A116F" w14:textId="024B7E4F" w:rsidR="00C76D23" w:rsidRPr="00D61FD4" w:rsidRDefault="00101C5F" w:rsidP="00C76D23">
      <w:pPr>
        <w:pStyle w:val="Heading1"/>
        <w:pBdr>
          <w:top w:val="single" w:sz="12" w:space="0" w:color="auto"/>
        </w:pBd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Introduction</w:t>
      </w:r>
    </w:p>
    <w:p w14:paraId="672C4AF6" w14:textId="2DED2E25" w:rsidR="00101C5F" w:rsidRPr="00582A15" w:rsidRDefault="00AD7330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agreements have been made </w:t>
      </w:r>
      <w:r w:rsidR="00D36651">
        <w:rPr>
          <w:rFonts w:ascii="Times New Roman" w:hAnsi="Times New Roman" w:cs="Times New Roman"/>
          <w:sz w:val="24"/>
          <w:szCs w:val="24"/>
        </w:rPr>
        <w:t>on PTRS for CP-OFDM</w:t>
      </w:r>
      <w:r w:rsidR="00653213">
        <w:rPr>
          <w:rFonts w:ascii="Times New Roman" w:hAnsi="Times New Roman" w:cs="Times New Roman"/>
          <w:sz w:val="24"/>
          <w:szCs w:val="24"/>
        </w:rPr>
        <w:t xml:space="preserve"> [1</w:t>
      </w:r>
      <w:r w:rsidR="004C012E">
        <w:rPr>
          <w:rFonts w:ascii="Times New Roman" w:hAnsi="Times New Roman" w:cs="Times New Roman"/>
          <w:sz w:val="24"/>
          <w:szCs w:val="24"/>
        </w:rPr>
        <w:t>,2</w:t>
      </w:r>
      <w:r w:rsidR="0017655C">
        <w:rPr>
          <w:rFonts w:ascii="Times New Roman" w:hAnsi="Times New Roman" w:cs="Times New Roman"/>
          <w:sz w:val="24"/>
          <w:szCs w:val="24"/>
        </w:rPr>
        <w:t>]</w:t>
      </w:r>
      <w:r w:rsidR="00101C5F" w:rsidRPr="00582A15">
        <w:rPr>
          <w:rFonts w:ascii="Times New Roman" w:hAnsi="Times New Roman" w:cs="Times New Roman"/>
          <w:sz w:val="24"/>
          <w:szCs w:val="24"/>
        </w:rPr>
        <w:t>:</w:t>
      </w:r>
    </w:p>
    <w:p w14:paraId="690B0CAC" w14:textId="77777777" w:rsidR="00D36651" w:rsidRPr="00D36651" w:rsidRDefault="00D36651" w:rsidP="00D36651">
      <w:pPr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  <w:highlight w:val="green"/>
        </w:rPr>
        <w:t>Agreements</w:t>
      </w:r>
      <w:r w:rsidRPr="00D36651">
        <w:rPr>
          <w:rFonts w:ascii="Times New Roman" w:hAnsi="Times New Roman" w:cs="Times New Roman"/>
          <w:sz w:val="24"/>
          <w:szCs w:val="24"/>
        </w:rPr>
        <w:t>:</w:t>
      </w:r>
    </w:p>
    <w:p w14:paraId="67F2083C" w14:textId="77777777" w:rsidR="00D36651" w:rsidRPr="00D36651" w:rsidRDefault="00D36651" w:rsidP="00D3665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If one DL PT-RS port is configured for a DL DM-RS port group, the DL PT-RS port and one DL DM-RS port in the DL DM-RS port group are associated for phase tracking, the association is determined in the specification</w:t>
      </w:r>
    </w:p>
    <w:p w14:paraId="4B32D943" w14:textId="77777777" w:rsidR="00D36651" w:rsidRPr="00D36651" w:rsidRDefault="00D36651" w:rsidP="00D36651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FFS details for the association</w:t>
      </w:r>
    </w:p>
    <w:p w14:paraId="78C5B5A7" w14:textId="77777777" w:rsidR="00D36651" w:rsidRPr="00D36651" w:rsidRDefault="00D36651" w:rsidP="00D3665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If one DL PT-RS port is configured for a DL DM-RS port group, the DL PT-RS port is associated with:</w:t>
      </w:r>
    </w:p>
    <w:p w14:paraId="53D6D176" w14:textId="77777777" w:rsidR="00D36651" w:rsidRPr="00D36651" w:rsidRDefault="00D36651" w:rsidP="00D36651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Alt 1: the lowest DL DM-RS port in the DL DM-RS port group.</w:t>
      </w:r>
    </w:p>
    <w:p w14:paraId="732E7734" w14:textId="77777777" w:rsidR="00D36651" w:rsidRPr="00D36651" w:rsidRDefault="00D36651" w:rsidP="00D36651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Alt 2: one DL DM-RS port in the DL DM-RS port group in a RB, where the one DL DM-RS port may vary across RBs</w:t>
      </w:r>
    </w:p>
    <w:p w14:paraId="589FEFD7" w14:textId="77777777" w:rsidR="00D36651" w:rsidRPr="00D36651" w:rsidRDefault="00D36651" w:rsidP="00D36651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Other alternatives are not precluded</w:t>
      </w:r>
    </w:p>
    <w:p w14:paraId="0AC0DEF4" w14:textId="77777777" w:rsidR="00D36651" w:rsidRPr="00D36651" w:rsidRDefault="00D36651" w:rsidP="00D36651">
      <w:pPr>
        <w:numPr>
          <w:ilvl w:val="1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To conclude with one alternative next meeting</w:t>
      </w:r>
    </w:p>
    <w:p w14:paraId="2435F3EF" w14:textId="0A2CE7F7" w:rsidR="00D36651" w:rsidRDefault="00D36651" w:rsidP="00D36651">
      <w:pPr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FFS the case of two codewords</w:t>
      </w:r>
    </w:p>
    <w:p w14:paraId="77CB94CA" w14:textId="77777777" w:rsidR="00D36651" w:rsidRPr="00D36651" w:rsidRDefault="00D36651" w:rsidP="00D36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3BBFF6" w14:textId="77777777" w:rsidR="00D36651" w:rsidRPr="00D36651" w:rsidRDefault="00D36651" w:rsidP="00D36651">
      <w:pPr>
        <w:rPr>
          <w:rFonts w:ascii="Times New Roman" w:hAnsi="Times New Roman" w:cs="Times New Roman"/>
          <w:b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  <w:highlight w:val="green"/>
        </w:rPr>
        <w:t>Agreements</w:t>
      </w:r>
      <w:r w:rsidRPr="00D36651">
        <w:rPr>
          <w:rFonts w:ascii="Times New Roman" w:hAnsi="Times New Roman" w:cs="Times New Roman"/>
          <w:b/>
          <w:sz w:val="24"/>
          <w:szCs w:val="24"/>
        </w:rPr>
        <w:t>:</w:t>
      </w:r>
    </w:p>
    <w:p w14:paraId="493FFCAF" w14:textId="77777777" w:rsidR="00D36651" w:rsidRPr="00D36651" w:rsidRDefault="00D36651" w:rsidP="00D3665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Study further whether or not to support power boosting for PT-RS considering different or same number of ports compared with DM-RS</w:t>
      </w:r>
    </w:p>
    <w:p w14:paraId="36CDA7E2" w14:textId="77777777" w:rsidR="00D36651" w:rsidRPr="00D36651" w:rsidRDefault="00D36651" w:rsidP="00D36651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Down-selection among the following for CP-OFDM DL &amp; UL for PTRS:</w:t>
      </w:r>
    </w:p>
    <w:p w14:paraId="0AAE5F93" w14:textId="77777777" w:rsidR="00D36651" w:rsidRPr="00D36651" w:rsidRDefault="00D36651" w:rsidP="00D36651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 xml:space="preserve">Opt-1: a single association table pair per subcarrier spacing </w:t>
      </w:r>
    </w:p>
    <w:p w14:paraId="5E952F0A" w14:textId="77777777" w:rsidR="00D36651" w:rsidRPr="00D36651" w:rsidRDefault="00D36651" w:rsidP="00D36651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Opt-2: UE recommends the preferred thresholds in tables and/or gNB to update/confirm</w:t>
      </w:r>
    </w:p>
    <w:p w14:paraId="1C3A8C05" w14:textId="77777777" w:rsidR="00D36651" w:rsidRPr="00D36651" w:rsidRDefault="00D36651" w:rsidP="00D36651">
      <w:pPr>
        <w:numPr>
          <w:ilvl w:val="1"/>
          <w:numId w:val="1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6651">
        <w:rPr>
          <w:rFonts w:ascii="Times New Roman" w:hAnsi="Times New Roman" w:cs="Times New Roman"/>
          <w:sz w:val="24"/>
          <w:szCs w:val="24"/>
        </w:rPr>
        <w:t>Opt-3: multiple association tables for each subcarrier spacing, to reflect different phase noise models resulting from different carrier frequencies, subcarrier spacings, UE implementations</w:t>
      </w:r>
    </w:p>
    <w:p w14:paraId="2A45038F" w14:textId="2CE1DE6B" w:rsidR="00653213" w:rsidRPr="004C012E" w:rsidRDefault="00D36651" w:rsidP="00D36651">
      <w:pPr>
        <w:pStyle w:val="ListParagraph"/>
        <w:numPr>
          <w:ilvl w:val="1"/>
          <w:numId w:val="16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D36651">
        <w:rPr>
          <w:rFonts w:ascii="Times New Roman" w:hAnsi="Times New Roman" w:cs="Times New Roman"/>
          <w:sz w:val="24"/>
          <w:szCs w:val="24"/>
        </w:rPr>
        <w:t>Opt-4: a single association table pair per subcarrier spacing based on UE capability</w:t>
      </w:r>
    </w:p>
    <w:p w14:paraId="701E7EAB" w14:textId="77777777" w:rsidR="004C012E" w:rsidRPr="004C012E" w:rsidRDefault="004C012E" w:rsidP="004C012E">
      <w:pPr>
        <w:spacing w:after="0" w:line="240" w:lineRule="auto"/>
        <w:ind w:left="108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75159D8C" w14:textId="77777777" w:rsidR="004C012E" w:rsidRPr="004C012E" w:rsidRDefault="004C012E" w:rsidP="004C012E">
      <w:pPr>
        <w:rPr>
          <w:rFonts w:ascii="Times New Roman" w:hAnsi="Times New Roman" w:cs="Times New Roman"/>
          <w:b/>
          <w:sz w:val="24"/>
          <w:szCs w:val="24"/>
        </w:rPr>
      </w:pPr>
      <w:r w:rsidRPr="004C012E">
        <w:rPr>
          <w:rFonts w:ascii="Times New Roman" w:hAnsi="Times New Roman" w:cs="Times New Roman"/>
          <w:sz w:val="24"/>
          <w:szCs w:val="24"/>
          <w:highlight w:val="green"/>
        </w:rPr>
        <w:t>Agreements</w:t>
      </w:r>
      <w:r w:rsidRPr="004C012E">
        <w:rPr>
          <w:rFonts w:ascii="Times New Roman" w:hAnsi="Times New Roman" w:cs="Times New Roman"/>
          <w:b/>
          <w:sz w:val="24"/>
          <w:szCs w:val="24"/>
        </w:rPr>
        <w:t>:</w:t>
      </w:r>
    </w:p>
    <w:p w14:paraId="0264A17E" w14:textId="77777777" w:rsidR="004C012E" w:rsidRPr="004C012E" w:rsidRDefault="004C012E" w:rsidP="004C012E">
      <w:pPr>
        <w:numPr>
          <w:ilvl w:val="0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For a UE, the configured PTRS ports are FDMed</w:t>
      </w:r>
    </w:p>
    <w:p w14:paraId="699402E3" w14:textId="6F13794C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FFS: TDM</w:t>
      </w:r>
    </w:p>
    <w:p w14:paraId="6E3FAD6F" w14:textId="77777777" w:rsidR="004C012E" w:rsidRPr="004C012E" w:rsidRDefault="004C012E" w:rsidP="004C012E">
      <w:pPr>
        <w:numPr>
          <w:ilvl w:val="0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Support association between one PTRS port and one DMRS port per DMRS port group</w:t>
      </w:r>
    </w:p>
    <w:p w14:paraId="1BED6C8B" w14:textId="77777777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FFS: Configurable or fixed association</w:t>
      </w:r>
    </w:p>
    <w:p w14:paraId="7E69D5A7" w14:textId="77777777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FFS: Signalling methods, e.g., RRC, MAC-CE, DCI</w:t>
      </w:r>
    </w:p>
    <w:p w14:paraId="3D365A9C" w14:textId="77777777" w:rsidR="004C012E" w:rsidRPr="004C012E" w:rsidRDefault="004C012E" w:rsidP="004C012E">
      <w:pPr>
        <w:numPr>
          <w:ilvl w:val="0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FFS: Support association between one or multiple PTRS ports and multiple DMRS ports per DMRS port group</w:t>
      </w:r>
    </w:p>
    <w:p w14:paraId="693EDEB9" w14:textId="77777777" w:rsidR="004C012E" w:rsidRPr="004C012E" w:rsidRDefault="004C012E" w:rsidP="004C012E">
      <w:pPr>
        <w:numPr>
          <w:ilvl w:val="0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lastRenderedPageBreak/>
        <w:t>Study the benefits of configuring the number of PTRS ports for a UE, based on UE capability or UE report on</w:t>
      </w:r>
    </w:p>
    <w:p w14:paraId="2BF3470F" w14:textId="77777777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Panels/TXRUs sharing a common oscillator or not, and/or</w:t>
      </w:r>
    </w:p>
    <w:p w14:paraId="2EF9DAD9" w14:textId="77777777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Maximum number of independent oscillators at this UE, and/or</w:t>
      </w:r>
    </w:p>
    <w:p w14:paraId="424D8CDA" w14:textId="77777777" w:rsidR="004C012E" w:rsidRPr="004C012E" w:rsidRDefault="004C012E" w:rsidP="004C012E">
      <w:pPr>
        <w:numPr>
          <w:ilvl w:val="1"/>
          <w:numId w:val="17"/>
        </w:num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4C012E">
        <w:rPr>
          <w:rFonts w:ascii="Times New Roman" w:eastAsia="MS Mincho" w:hAnsi="Times New Roman" w:cs="Times New Roman"/>
          <w:sz w:val="24"/>
          <w:szCs w:val="24"/>
          <w:lang w:eastAsia="ja-JP"/>
        </w:rPr>
        <w:t>Whether phase errors measured on PTRS ports are same or different</w:t>
      </w:r>
    </w:p>
    <w:p w14:paraId="5A56533A" w14:textId="77777777" w:rsidR="004C012E" w:rsidRPr="004C012E" w:rsidRDefault="004C012E" w:rsidP="004C012E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6CADC7A" w14:textId="77777777" w:rsidR="00D36651" w:rsidRPr="00D36651" w:rsidRDefault="00D36651" w:rsidP="00D36651">
      <w:pPr>
        <w:spacing w:after="0" w:line="240" w:lineRule="auto"/>
        <w:ind w:left="1080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F757170" w14:textId="360E07D4" w:rsidR="00101C5F" w:rsidRDefault="00BD79EA" w:rsidP="00C76D2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this contribution, </w:t>
      </w:r>
      <w:r w:rsidR="00CA7E44">
        <w:rPr>
          <w:rFonts w:ascii="Times New Roman" w:hAnsi="Times New Roman" w:cs="Times New Roman"/>
          <w:sz w:val="24"/>
          <w:szCs w:val="24"/>
        </w:rPr>
        <w:t xml:space="preserve">we </w:t>
      </w:r>
      <w:r w:rsidR="00D36651">
        <w:rPr>
          <w:rFonts w:ascii="Times New Roman" w:hAnsi="Times New Roman" w:cs="Times New Roman"/>
          <w:sz w:val="24"/>
          <w:szCs w:val="24"/>
        </w:rPr>
        <w:t>present</w:t>
      </w:r>
      <w:r w:rsidR="00CA7E44">
        <w:rPr>
          <w:rFonts w:ascii="Times New Roman" w:hAnsi="Times New Roman" w:cs="Times New Roman"/>
          <w:sz w:val="24"/>
          <w:szCs w:val="24"/>
        </w:rPr>
        <w:t xml:space="preserve"> </w:t>
      </w:r>
      <w:r w:rsidR="00D36651">
        <w:rPr>
          <w:rFonts w:ascii="Times New Roman" w:hAnsi="Times New Roman" w:cs="Times New Roman"/>
          <w:sz w:val="24"/>
          <w:szCs w:val="24"/>
        </w:rPr>
        <w:t xml:space="preserve">our views on the associations between DL PT-RS ports and DL DM-RS ports. Specifically, in Section 2, we discuss </w:t>
      </w:r>
      <w:r w:rsidR="00AF06B0">
        <w:rPr>
          <w:rFonts w:ascii="Times New Roman" w:hAnsi="Times New Roman" w:cs="Times New Roman"/>
          <w:sz w:val="24"/>
          <w:szCs w:val="24"/>
        </w:rPr>
        <w:t>the considerations to define DM-RS groups for phase tracking; in Section 3, we introduce our view on PT-RS port mapping in a DM-RS group.</w:t>
      </w:r>
    </w:p>
    <w:p w14:paraId="4F2979D5" w14:textId="77777777" w:rsidR="00481FA8" w:rsidRDefault="00481FA8" w:rsidP="007B761D">
      <w:pPr>
        <w:jc w:val="both"/>
        <w:rPr>
          <w:rFonts w:ascii="Times New Roman" w:hAnsi="Times New Roman" w:cs="Times New Roman"/>
        </w:rPr>
      </w:pPr>
    </w:p>
    <w:p w14:paraId="150A0949" w14:textId="22FE1730" w:rsidR="00C76D23" w:rsidRPr="00D61FD4" w:rsidRDefault="004C012E" w:rsidP="00224FB8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Considerations on DM-RS </w:t>
      </w:r>
      <w:r w:rsidR="008D23FF">
        <w:rPr>
          <w:rFonts w:ascii="Times New Roman" w:eastAsiaTheme="minorEastAsia" w:hAnsi="Times New Roman" w:cs="Times New Roman"/>
        </w:rPr>
        <w:t xml:space="preserve">port </w:t>
      </w:r>
      <w:r>
        <w:rPr>
          <w:rFonts w:ascii="Times New Roman" w:eastAsiaTheme="minorEastAsia" w:hAnsi="Times New Roman" w:cs="Times New Roman"/>
        </w:rPr>
        <w:t>group for phase tracking</w:t>
      </w:r>
    </w:p>
    <w:p w14:paraId="0023D8A0" w14:textId="1E826809" w:rsidR="008A68D8" w:rsidRDefault="008A68D8" w:rsidP="008A68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</w:t>
      </w:r>
      <w:r w:rsidR="008D23FF">
        <w:rPr>
          <w:rFonts w:ascii="Times New Roman" w:hAnsi="Times New Roman" w:cs="Times New Roman"/>
          <w:sz w:val="24"/>
          <w:szCs w:val="24"/>
        </w:rPr>
        <w:t xml:space="preserve"> has been agreed that one PT-RS port can be configured for a DM-RS group in the downlink. Obviously, all ports in the </w:t>
      </w:r>
      <w:r w:rsidR="008D23FF" w:rsidRPr="008D23FF">
        <w:rPr>
          <w:rFonts w:ascii="Times New Roman" w:hAnsi="Times New Roman" w:cs="Times New Roman"/>
          <w:i/>
          <w:sz w:val="24"/>
          <w:szCs w:val="24"/>
        </w:rPr>
        <w:t>DM-RS port group for phase tracking</w:t>
      </w:r>
      <w:r w:rsidR="008D23FF">
        <w:rPr>
          <w:rFonts w:ascii="Times New Roman" w:hAnsi="Times New Roman" w:cs="Times New Roman"/>
          <w:sz w:val="24"/>
          <w:szCs w:val="24"/>
        </w:rPr>
        <w:t xml:space="preserve"> are expected to </w:t>
      </w:r>
      <w:r>
        <w:rPr>
          <w:rFonts w:ascii="Times New Roman" w:hAnsi="Times New Roman" w:cs="Times New Roman"/>
          <w:sz w:val="24"/>
          <w:szCs w:val="24"/>
        </w:rPr>
        <w:t>experience the same phase error trajectory</w:t>
      </w:r>
      <w:r w:rsidR="008D23FF">
        <w:rPr>
          <w:rFonts w:ascii="Times New Roman" w:hAnsi="Times New Roman" w:cs="Times New Roman"/>
          <w:sz w:val="24"/>
          <w:szCs w:val="24"/>
        </w:rPr>
        <w:t xml:space="preserve">. </w:t>
      </w:r>
      <w:r w:rsidR="00BD758A">
        <w:rPr>
          <w:rFonts w:ascii="Times New Roman" w:hAnsi="Times New Roman" w:cs="Times New Roman"/>
          <w:sz w:val="24"/>
          <w:szCs w:val="24"/>
        </w:rPr>
        <w:t>Therefore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D758A">
        <w:rPr>
          <w:rFonts w:ascii="Times New Roman" w:hAnsi="Times New Roman" w:cs="Times New Roman"/>
          <w:sz w:val="24"/>
          <w:szCs w:val="24"/>
        </w:rPr>
        <w:t xml:space="preserve">to begin with, </w:t>
      </w:r>
      <w:r>
        <w:rPr>
          <w:rFonts w:ascii="Times New Roman" w:hAnsi="Times New Roman" w:cs="Times New Roman"/>
          <w:sz w:val="24"/>
          <w:szCs w:val="24"/>
        </w:rPr>
        <w:t>all ports in a DM-RS port group for phase tracking should share a common oscillator at the UE side; and if the gNB phase noise is non-neglig</w:t>
      </w:r>
      <w:r w:rsidR="00B33815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ble, they should also share a common </w:t>
      </w:r>
      <w:r w:rsidR="00F11DB7">
        <w:rPr>
          <w:rFonts w:ascii="Times New Roman" w:hAnsi="Times New Roman" w:cs="Times New Roman"/>
          <w:sz w:val="24"/>
          <w:szCs w:val="24"/>
        </w:rPr>
        <w:t xml:space="preserve">gNB </w:t>
      </w:r>
      <w:r>
        <w:rPr>
          <w:rFonts w:ascii="Times New Roman" w:hAnsi="Times New Roman" w:cs="Times New Roman"/>
          <w:sz w:val="24"/>
          <w:szCs w:val="24"/>
        </w:rPr>
        <w:t xml:space="preserve">oscillator. Furthermore, all ports falling in the same group for phase tracking should be QCLed with respects to Doppler spread and shift, as Doppler effects have a major impact on the trajectory of </w:t>
      </w:r>
      <w:r w:rsidR="00204EF9">
        <w:rPr>
          <w:rFonts w:ascii="Times New Roman" w:hAnsi="Times New Roman" w:cs="Times New Roman"/>
          <w:sz w:val="24"/>
          <w:szCs w:val="24"/>
        </w:rPr>
        <w:t>the phase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758A">
        <w:rPr>
          <w:rFonts w:ascii="Times New Roman" w:hAnsi="Times New Roman" w:cs="Times New Roman"/>
          <w:sz w:val="24"/>
          <w:szCs w:val="24"/>
        </w:rPr>
        <w:t>Based on the discussion above, the following observations can be made.</w:t>
      </w:r>
    </w:p>
    <w:p w14:paraId="5D962301" w14:textId="6A9E9024" w:rsidR="00BD758A" w:rsidRPr="00BD758A" w:rsidRDefault="00BD758A" w:rsidP="008D23FF">
      <w:pPr>
        <w:rPr>
          <w:rFonts w:ascii="Times New Roman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DM-RS ports associated with non-QCLed UE Rx beam</w:t>
      </w:r>
      <w:r w:rsidR="00911016">
        <w:rPr>
          <w:rFonts w:ascii="Times New Roman" w:eastAsia="Calibri" w:hAnsi="Times New Roman" w:cs="Times New Roman"/>
          <w:sz w:val="24"/>
          <w:szCs w:val="24"/>
        </w:rPr>
        <w:t>s</w:t>
      </w:r>
      <w:r w:rsidR="00204EF9">
        <w:rPr>
          <w:rFonts w:ascii="Times New Roman" w:eastAsia="Calibri" w:hAnsi="Times New Roman" w:cs="Times New Roman"/>
          <w:sz w:val="24"/>
          <w:szCs w:val="24"/>
        </w:rPr>
        <w:t xml:space="preserve"> w.r.t.</w:t>
      </w:r>
      <w:r>
        <w:rPr>
          <w:rFonts w:ascii="Times New Roman" w:eastAsia="Calibri" w:hAnsi="Times New Roman" w:cs="Times New Roman"/>
          <w:sz w:val="24"/>
          <w:szCs w:val="24"/>
        </w:rPr>
        <w:t xml:space="preserve"> Doppler spread or shift should </w:t>
      </w:r>
      <w:r w:rsidR="0077556D">
        <w:rPr>
          <w:rFonts w:ascii="Times New Roman" w:eastAsia="Calibri" w:hAnsi="Times New Roman" w:cs="Times New Roman"/>
          <w:sz w:val="24"/>
          <w:szCs w:val="24"/>
        </w:rPr>
        <w:t>belong to different DM-RS groups for phase tracking, and use different PT-RS ports.</w:t>
      </w:r>
    </w:p>
    <w:p w14:paraId="7B824A02" w14:textId="739D995A" w:rsidR="00BD758A" w:rsidRDefault="00BD758A" w:rsidP="00BD758A">
      <w:pPr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If gNB phase noise is non-negligible, DM-RS ports from different TRPs should be </w:t>
      </w:r>
      <w:r w:rsidR="0077556D">
        <w:rPr>
          <w:rFonts w:ascii="Times New Roman" w:eastAsia="Calibri" w:hAnsi="Times New Roman" w:cs="Times New Roman"/>
          <w:sz w:val="24"/>
          <w:szCs w:val="24"/>
        </w:rPr>
        <w:t xml:space="preserve">labelled into different groups for phase tracking, and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associated with different PT-RS ports. </w:t>
      </w:r>
    </w:p>
    <w:p w14:paraId="4B03A74B" w14:textId="56C2F979" w:rsidR="008D23FF" w:rsidRPr="000D3F8F" w:rsidRDefault="00BD758A" w:rsidP="00BD758A">
      <w:pPr>
        <w:rPr>
          <w:rFonts w:ascii="Times New Roman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3: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The H and V ports of the same beam in the polarization MIMO can share a common PT-RS port</w:t>
      </w:r>
      <w:r w:rsidR="00B33815">
        <w:rPr>
          <w:rFonts w:ascii="Times New Roman" w:eastAsia="Calibri" w:hAnsi="Times New Roman" w:cs="Times New Roman"/>
          <w:sz w:val="24"/>
          <w:szCs w:val="24"/>
        </w:rPr>
        <w:t xml:space="preserve"> if they</w:t>
      </w:r>
      <w:r>
        <w:rPr>
          <w:rFonts w:ascii="Times New Roman" w:eastAsia="Calibri" w:hAnsi="Times New Roman" w:cs="Times New Roman"/>
          <w:sz w:val="24"/>
          <w:szCs w:val="24"/>
        </w:rPr>
        <w:t xml:space="preserve"> share the same oscillator at UE.</w:t>
      </w:r>
    </w:p>
    <w:p w14:paraId="2C9729B9" w14:textId="0B9DE07B" w:rsidR="00080F76" w:rsidRDefault="007A4887" w:rsidP="00080F76">
      <w:pPr>
        <w:pStyle w:val="Heading1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Views on PT-RS port mapping</w:t>
      </w:r>
    </w:p>
    <w:p w14:paraId="426D2396" w14:textId="49133083" w:rsidR="00AF0EE1" w:rsidRDefault="00BD758A" w:rsidP="00C02EB4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Now we discuss</w:t>
      </w:r>
      <w:r w:rsidR="00911016">
        <w:rPr>
          <w:rFonts w:ascii="Times New Roman" w:hAnsi="Times New Roman" w:cs="Times New Roman"/>
          <w:sz w:val="24"/>
          <w:szCs w:val="24"/>
          <w:lang w:val="en-GB"/>
        </w:rPr>
        <w:t xml:space="preserve"> PT-RS port mapping within a DM-RS port group for phase tracking. To begin with, </w:t>
      </w:r>
      <w:r w:rsidR="00DD467B">
        <w:rPr>
          <w:rFonts w:ascii="Times New Roman" w:hAnsi="Times New Roman" w:cs="Times New Roman"/>
          <w:sz w:val="24"/>
          <w:szCs w:val="24"/>
          <w:lang w:val="en-GB"/>
        </w:rPr>
        <w:t xml:space="preserve">at least for common phase error (CPE) correction, one PT-RS port per DM-RS group appears sufficient; as PT-RS is mainly configured in the high MCS scenario, and boosting SNR for the phase estimation would provide a minimal gain by combining signals from multiple PT-RS ports. </w:t>
      </w:r>
      <w:r w:rsidR="00C2684E">
        <w:rPr>
          <w:rFonts w:ascii="Times New Roman" w:hAnsi="Times New Roman" w:cs="Times New Roman"/>
          <w:sz w:val="24"/>
          <w:szCs w:val="24"/>
          <w:lang w:val="en-GB"/>
        </w:rPr>
        <w:t>Therefore, it would be beneficial to use the minimum number of PT-RS ports to reduce overhead.</w:t>
      </w:r>
    </w:p>
    <w:p w14:paraId="24FF1FD0" w14:textId="1FCF275F" w:rsidR="00DD467B" w:rsidRPr="00F41254" w:rsidRDefault="00DD467B" w:rsidP="00DD467B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One PT-RS port per DM-RS port groups that share the same phase error is sufficient, at least for CPE correction.</w:t>
      </w:r>
    </w:p>
    <w:p w14:paraId="08941AB4" w14:textId="61EC280B" w:rsidR="00DD467B" w:rsidRDefault="00DD467B" w:rsidP="00C02E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Next,</w:t>
      </w:r>
      <w:r w:rsidR="007073C4">
        <w:rPr>
          <w:rFonts w:ascii="Times New Roman" w:hAnsi="Times New Roman" w:cs="Times New Roman"/>
          <w:sz w:val="24"/>
          <w:szCs w:val="24"/>
        </w:rPr>
        <w:t xml:space="preserve"> </w:t>
      </w:r>
      <w:r w:rsidR="0077556D">
        <w:rPr>
          <w:rFonts w:ascii="Times New Roman" w:hAnsi="Times New Roman" w:cs="Times New Roman"/>
          <w:sz w:val="24"/>
          <w:szCs w:val="24"/>
        </w:rPr>
        <w:t xml:space="preserve">a good SNR in phase estimation can be achieved, if </w:t>
      </w:r>
      <w:r w:rsidR="007073C4">
        <w:rPr>
          <w:rFonts w:ascii="Times New Roman" w:hAnsi="Times New Roman" w:cs="Times New Roman"/>
          <w:sz w:val="24"/>
          <w:szCs w:val="24"/>
        </w:rPr>
        <w:t xml:space="preserve">the PT-RS </w:t>
      </w:r>
      <w:r w:rsidR="0077556D">
        <w:rPr>
          <w:rFonts w:ascii="Times New Roman" w:hAnsi="Times New Roman" w:cs="Times New Roman"/>
          <w:sz w:val="24"/>
          <w:szCs w:val="24"/>
        </w:rPr>
        <w:t>port is mapped to</w:t>
      </w:r>
      <w:r w:rsidR="007073C4">
        <w:rPr>
          <w:rFonts w:ascii="Times New Roman" w:hAnsi="Times New Roman" w:cs="Times New Roman"/>
          <w:sz w:val="24"/>
          <w:szCs w:val="24"/>
        </w:rPr>
        <w:t xml:space="preserve"> the </w:t>
      </w:r>
      <w:r w:rsidR="0077556D">
        <w:rPr>
          <w:rFonts w:ascii="Times New Roman" w:hAnsi="Times New Roman" w:cs="Times New Roman"/>
          <w:sz w:val="24"/>
          <w:szCs w:val="24"/>
        </w:rPr>
        <w:t xml:space="preserve">strongest DM-RS port, e.g. in RSRP or CQI, in </w:t>
      </w:r>
      <w:r w:rsidR="00204EF9">
        <w:rPr>
          <w:rFonts w:ascii="Times New Roman" w:hAnsi="Times New Roman" w:cs="Times New Roman"/>
          <w:sz w:val="24"/>
          <w:szCs w:val="24"/>
        </w:rPr>
        <w:t>a</w:t>
      </w:r>
      <w:r w:rsidR="0077556D">
        <w:rPr>
          <w:rFonts w:ascii="Times New Roman" w:hAnsi="Times New Roman" w:cs="Times New Roman"/>
          <w:sz w:val="24"/>
          <w:szCs w:val="24"/>
        </w:rPr>
        <w:t xml:space="preserve"> group. In fact, such mapping can be achieved, for example, if  (i) gNB always orders the port numbers in a DM-RS group by their channel qualities; and (</w:t>
      </w:r>
      <w:r w:rsidR="00B33815">
        <w:rPr>
          <w:rFonts w:ascii="Times New Roman" w:hAnsi="Times New Roman" w:cs="Times New Roman"/>
          <w:sz w:val="24"/>
          <w:szCs w:val="24"/>
        </w:rPr>
        <w:t>ii</w:t>
      </w:r>
      <w:r w:rsidR="0077556D">
        <w:rPr>
          <w:rFonts w:ascii="Times New Roman" w:hAnsi="Times New Roman" w:cs="Times New Roman"/>
          <w:sz w:val="24"/>
          <w:szCs w:val="24"/>
        </w:rPr>
        <w:t>) the PT-RS port</w:t>
      </w:r>
      <w:r w:rsidR="00204EF9">
        <w:rPr>
          <w:rFonts w:ascii="Times New Roman" w:hAnsi="Times New Roman" w:cs="Times New Roman"/>
          <w:sz w:val="24"/>
          <w:szCs w:val="24"/>
        </w:rPr>
        <w:t xml:space="preserve"> is associated to</w:t>
      </w:r>
      <w:r w:rsidR="0077556D">
        <w:rPr>
          <w:rFonts w:ascii="Times New Roman" w:hAnsi="Times New Roman" w:cs="Times New Roman"/>
          <w:sz w:val="24"/>
          <w:szCs w:val="24"/>
        </w:rPr>
        <w:t xml:space="preserve"> the lowest DM-RS port. The proposed scheme also works for the wideband precoding case; as gNB can alway</w:t>
      </w:r>
      <w:r w:rsidR="00D05341">
        <w:rPr>
          <w:rFonts w:ascii="Times New Roman" w:hAnsi="Times New Roman" w:cs="Times New Roman"/>
          <w:sz w:val="24"/>
          <w:szCs w:val="24"/>
        </w:rPr>
        <w:t>s permutate the precoding matrices in all subbands,</w:t>
      </w:r>
      <w:r w:rsidR="0077556D">
        <w:rPr>
          <w:rFonts w:ascii="Times New Roman" w:hAnsi="Times New Roman" w:cs="Times New Roman"/>
          <w:sz w:val="24"/>
          <w:szCs w:val="24"/>
        </w:rPr>
        <w:t xml:space="preserve"> to guarantee </w:t>
      </w:r>
      <w:r w:rsidR="00D05341">
        <w:rPr>
          <w:rFonts w:ascii="Times New Roman" w:hAnsi="Times New Roman" w:cs="Times New Roman"/>
          <w:sz w:val="24"/>
          <w:szCs w:val="24"/>
        </w:rPr>
        <w:t xml:space="preserve">that the lowest DM-RS port has the </w:t>
      </w:r>
      <w:r w:rsidR="00204EF9">
        <w:rPr>
          <w:rFonts w:ascii="Times New Roman" w:hAnsi="Times New Roman" w:cs="Times New Roman"/>
          <w:sz w:val="24"/>
          <w:szCs w:val="24"/>
        </w:rPr>
        <w:t>best</w:t>
      </w:r>
      <w:r w:rsidR="00D05341">
        <w:rPr>
          <w:rFonts w:ascii="Times New Roman" w:hAnsi="Times New Roman" w:cs="Times New Roman"/>
          <w:sz w:val="24"/>
          <w:szCs w:val="24"/>
        </w:rPr>
        <w:t xml:space="preserve"> channel </w:t>
      </w:r>
      <w:r w:rsidR="00204EF9">
        <w:rPr>
          <w:rFonts w:ascii="Times New Roman" w:hAnsi="Times New Roman" w:cs="Times New Roman"/>
          <w:sz w:val="24"/>
          <w:szCs w:val="24"/>
        </w:rPr>
        <w:t>condition over</w:t>
      </w:r>
      <w:r w:rsidR="00D05341">
        <w:rPr>
          <w:rFonts w:ascii="Times New Roman" w:hAnsi="Times New Roman" w:cs="Times New Roman"/>
          <w:sz w:val="24"/>
          <w:szCs w:val="24"/>
        </w:rPr>
        <w:t xml:space="preserve"> the scheduled bandwi</w:t>
      </w:r>
      <w:r w:rsidR="00B33815">
        <w:rPr>
          <w:rFonts w:ascii="Times New Roman" w:hAnsi="Times New Roman" w:cs="Times New Roman"/>
          <w:sz w:val="24"/>
          <w:szCs w:val="24"/>
        </w:rPr>
        <w:t>d</w:t>
      </w:r>
      <w:r w:rsidR="00D05341">
        <w:rPr>
          <w:rFonts w:ascii="Times New Roman" w:hAnsi="Times New Roman" w:cs="Times New Roman"/>
          <w:sz w:val="24"/>
          <w:szCs w:val="24"/>
        </w:rPr>
        <w:t xml:space="preserve">th. </w:t>
      </w:r>
      <w:r w:rsidR="00D05341">
        <w:rPr>
          <w:rFonts w:ascii="Times New Roman" w:hAnsi="Times New Roman" w:cs="Times New Roman"/>
          <w:sz w:val="24"/>
          <w:szCs w:val="24"/>
        </w:rPr>
        <w:lastRenderedPageBreak/>
        <w:t>Therefore, associating the PT-RS port with a fixed DM-RS port throughout the scheduled bandwidth is sufficient.</w:t>
      </w:r>
    </w:p>
    <w:p w14:paraId="253A106C" w14:textId="0E413A80" w:rsidR="00EE473C" w:rsidRPr="00D05341" w:rsidRDefault="00D05341" w:rsidP="00D05341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Associate PT-RS port with the lowest port in a DMRS group; gNB strives to map the strongest DM-RS port </w:t>
      </w:r>
      <w:r w:rsidR="00204EF9">
        <w:rPr>
          <w:rFonts w:ascii="Times New Roman" w:eastAsia="Calibri" w:hAnsi="Times New Roman" w:cs="Times New Roman"/>
          <w:sz w:val="24"/>
          <w:szCs w:val="24"/>
        </w:rPr>
        <w:t xml:space="preserve">with </w:t>
      </w:r>
      <w:r>
        <w:rPr>
          <w:rFonts w:ascii="Times New Roman" w:eastAsia="Calibri" w:hAnsi="Times New Roman" w:cs="Times New Roman"/>
          <w:sz w:val="24"/>
          <w:szCs w:val="24"/>
        </w:rPr>
        <w:t>the lowest port number in the group.</w:t>
      </w:r>
    </w:p>
    <w:p w14:paraId="289BF09E" w14:textId="77777777" w:rsidR="00C76D23" w:rsidRPr="00FC1CA2" w:rsidRDefault="00C76D23" w:rsidP="00FC1CA2">
      <w:pPr>
        <w:pStyle w:val="Heading1"/>
      </w:pPr>
      <w:r w:rsidRPr="00FC1CA2">
        <w:t>Conclusion</w:t>
      </w:r>
    </w:p>
    <w:p w14:paraId="458BF4DB" w14:textId="77777777" w:rsidR="00D05341" w:rsidRPr="00BD758A" w:rsidRDefault="00D05341" w:rsidP="00D05341">
      <w:pPr>
        <w:rPr>
          <w:rFonts w:ascii="Times New Roman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1: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DM-RS ports associated with non-QCLed UE Rx beams in Doppler spread or shift should belong to different DM-RS groups for phase tracking, and use different PT-RS ports.</w:t>
      </w:r>
    </w:p>
    <w:p w14:paraId="253D4835" w14:textId="77777777" w:rsidR="00D05341" w:rsidRDefault="00D05341" w:rsidP="00D05341">
      <w:pPr>
        <w:rPr>
          <w:rFonts w:ascii="Times New Roman" w:eastAsia="Calibri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2: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If gNB phase noise is non-negligible, DM-RS ports from different TRPs should be labelled into different groups for phase tracking, and associated with different PT-RS ports. </w:t>
      </w:r>
    </w:p>
    <w:p w14:paraId="3B07DA24" w14:textId="36017185" w:rsidR="00D05341" w:rsidRPr="000D3F8F" w:rsidRDefault="00D05341" w:rsidP="00D05341">
      <w:pPr>
        <w:rPr>
          <w:rFonts w:ascii="Times New Roman" w:hAnsi="Times New Roman" w:cs="Times New Roman"/>
          <w:sz w:val="24"/>
          <w:szCs w:val="24"/>
        </w:rPr>
      </w:pPr>
      <w:r w:rsidRPr="004550A1">
        <w:rPr>
          <w:rFonts w:ascii="Times New Roman" w:eastAsia="Calibri" w:hAnsi="Times New Roman" w:cs="Times New Roman"/>
          <w:b/>
          <w:sz w:val="24"/>
          <w:szCs w:val="24"/>
          <w:u w:val="single"/>
        </w:rPr>
        <w:t>Observation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3:</w:t>
      </w:r>
      <w:r w:rsidRPr="001C45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The H and V ports of the same beam in the polarization MIMO can share a common PT-RS port, </w:t>
      </w:r>
      <w:r w:rsidR="000A79AD">
        <w:rPr>
          <w:rFonts w:ascii="Times New Roman" w:eastAsia="Calibri" w:hAnsi="Times New Roman" w:cs="Times New Roman"/>
          <w:sz w:val="24"/>
          <w:szCs w:val="24"/>
        </w:rPr>
        <w:t>if</w:t>
      </w:r>
      <w:bookmarkStart w:id="2" w:name="_GoBack"/>
      <w:bookmarkEnd w:id="2"/>
      <w:r>
        <w:rPr>
          <w:rFonts w:ascii="Times New Roman" w:eastAsia="Calibri" w:hAnsi="Times New Roman" w:cs="Times New Roman"/>
          <w:sz w:val="24"/>
          <w:szCs w:val="24"/>
        </w:rPr>
        <w:t xml:space="preserve"> they share the same oscillator at UE.</w:t>
      </w:r>
    </w:p>
    <w:p w14:paraId="578025E4" w14:textId="77777777" w:rsidR="00D05341" w:rsidRPr="00F41254" w:rsidRDefault="00D05341" w:rsidP="00D05341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7EE1"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1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One PT-RS port per DM-RS port groups that share the same phase error is sufficient, at least for CPE correction.</w:t>
      </w:r>
    </w:p>
    <w:p w14:paraId="0A0A3C8B" w14:textId="77777777" w:rsidR="00204EF9" w:rsidRPr="00D05341" w:rsidRDefault="00204EF9" w:rsidP="00204EF9">
      <w:pPr>
        <w:autoSpaceDE w:val="0"/>
        <w:autoSpaceDN w:val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Proposal 2</w:t>
      </w:r>
      <w:r w:rsidRPr="00A57EE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>Associate PT-RS port with the lowest port in a DMRS group; gNB strives to map the strongest DM-RS port with the lowest port number in the group.</w:t>
      </w:r>
    </w:p>
    <w:p w14:paraId="67D575A6" w14:textId="77777777" w:rsidR="00FC1CA2" w:rsidRDefault="00FC1CA2" w:rsidP="00FC1CA2">
      <w:pPr>
        <w:pStyle w:val="Heading1"/>
        <w:tabs>
          <w:tab w:val="clear" w:pos="432"/>
          <w:tab w:val="num" w:pos="3492"/>
        </w:tabs>
        <w:jc w:val="both"/>
        <w:rPr>
          <w:rFonts w:ascii="Times New Roman" w:hAnsi="Times New Roman" w:cs="Times New Roman"/>
          <w:lang w:val="en-US"/>
        </w:rPr>
      </w:pPr>
      <w:r w:rsidRPr="000B6A2A">
        <w:rPr>
          <w:rFonts w:ascii="Times New Roman" w:hAnsi="Times New Roman" w:cs="Times New Roman"/>
          <w:lang w:val="en-US"/>
        </w:rPr>
        <w:t>References</w:t>
      </w:r>
    </w:p>
    <w:p w14:paraId="0BEFB6F6" w14:textId="6BC368F6" w:rsidR="00BF3FC4" w:rsidRDefault="00B96530" w:rsidP="00213374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="0049799B" w:rsidRPr="00F853B2">
        <w:rPr>
          <w:rFonts w:ascii="Times New Roman" w:hAnsi="Times New Roman" w:cs="Times New Roman"/>
        </w:rPr>
        <w:t>, 3GPP</w:t>
      </w:r>
      <w:r w:rsidR="0017655C">
        <w:rPr>
          <w:rFonts w:ascii="Times New Roman" w:hAnsi="Times New Roman" w:cs="Times New Roman"/>
        </w:rPr>
        <w:t xml:space="preserve"> TSG RAN WG1 </w:t>
      </w:r>
      <w:r w:rsidR="00213374">
        <w:rPr>
          <w:rFonts w:ascii="Times New Roman" w:hAnsi="Times New Roman" w:cs="Times New Roman"/>
        </w:rPr>
        <w:t>NR Ad-hoc#2</w:t>
      </w:r>
      <w:r w:rsidR="0049799B" w:rsidRPr="00F853B2">
        <w:rPr>
          <w:rFonts w:ascii="Times New Roman" w:hAnsi="Times New Roman" w:cs="Times New Roman"/>
        </w:rPr>
        <w:t xml:space="preserve">, </w:t>
      </w:r>
      <w:r w:rsidR="00213374">
        <w:rPr>
          <w:rFonts w:ascii="Times New Roman" w:hAnsi="Times New Roman" w:cs="Times New Roman"/>
        </w:rPr>
        <w:t>Qingdao</w:t>
      </w:r>
      <w:r w:rsidR="0017655C">
        <w:rPr>
          <w:rFonts w:ascii="Times New Roman" w:hAnsi="Times New Roman" w:cs="Times New Roman"/>
        </w:rPr>
        <w:t xml:space="preserve">, </w:t>
      </w:r>
      <w:r w:rsidR="00213374">
        <w:rPr>
          <w:rFonts w:ascii="Times New Roman" w:hAnsi="Times New Roman" w:cs="Times New Roman"/>
        </w:rPr>
        <w:t>P. R. China</w:t>
      </w:r>
      <w:r w:rsidR="0017655C">
        <w:rPr>
          <w:rFonts w:ascii="Times New Roman" w:hAnsi="Times New Roman" w:cs="Times New Roman"/>
        </w:rPr>
        <w:t xml:space="preserve">, </w:t>
      </w:r>
      <w:r w:rsidR="00213374">
        <w:rPr>
          <w:rFonts w:ascii="Times New Roman" w:hAnsi="Times New Roman" w:cs="Times New Roman"/>
        </w:rPr>
        <w:t>June 27</w:t>
      </w:r>
      <w:r w:rsidR="000457F2" w:rsidRPr="000457F2">
        <w:rPr>
          <w:rFonts w:ascii="Times New Roman" w:hAnsi="Times New Roman" w:cs="Times New Roman"/>
          <w:vertAlign w:val="superscript"/>
        </w:rPr>
        <w:t>th</w:t>
      </w:r>
      <w:r w:rsidR="00213374">
        <w:rPr>
          <w:rFonts w:ascii="Times New Roman" w:hAnsi="Times New Roman" w:cs="Times New Roman"/>
        </w:rPr>
        <w:t>-30</w:t>
      </w:r>
      <w:r w:rsidR="000457F2" w:rsidRPr="000457F2">
        <w:rPr>
          <w:rFonts w:ascii="Times New Roman" w:hAnsi="Times New Roman" w:cs="Times New Roman"/>
          <w:vertAlign w:val="superscript"/>
        </w:rPr>
        <w:t>th</w:t>
      </w:r>
      <w:r w:rsidR="0017655C">
        <w:rPr>
          <w:rFonts w:ascii="Times New Roman" w:hAnsi="Times New Roman" w:cs="Times New Roman"/>
        </w:rPr>
        <w:t xml:space="preserve">, </w:t>
      </w:r>
      <w:r w:rsidR="0049799B"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</w:t>
      </w:r>
      <w:r w:rsidR="0017655C">
        <w:rPr>
          <w:rFonts w:ascii="Times New Roman" w:hAnsi="Times New Roman" w:cs="Times New Roman"/>
        </w:rPr>
        <w:t>.</w:t>
      </w:r>
    </w:p>
    <w:p w14:paraId="240E4F8D" w14:textId="7BC43E78" w:rsidR="006D6292" w:rsidRPr="00213374" w:rsidRDefault="006D6292" w:rsidP="006D6292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Chairman's Notes</w:t>
      </w:r>
      <w:r w:rsidRPr="00F853B2">
        <w:rPr>
          <w:rFonts w:ascii="Times New Roman" w:hAnsi="Times New Roman" w:cs="Times New Roman"/>
        </w:rPr>
        <w:t>, 3GPP</w:t>
      </w:r>
      <w:r>
        <w:rPr>
          <w:rFonts w:ascii="Times New Roman" w:hAnsi="Times New Roman" w:cs="Times New Roman"/>
        </w:rPr>
        <w:t xml:space="preserve"> TSG RAN WG1 #89</w:t>
      </w:r>
      <w:r w:rsidRPr="00F853B2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Hangzhou, P. R. China, </w:t>
      </w:r>
      <w:r w:rsidR="00BA4FC2">
        <w:rPr>
          <w:rFonts w:ascii="Times New Roman" w:hAnsi="Times New Roman" w:cs="Times New Roman"/>
        </w:rPr>
        <w:t>May 15</w:t>
      </w:r>
      <w:r w:rsidRPr="000457F2">
        <w:rPr>
          <w:rFonts w:ascii="Times New Roman" w:hAnsi="Times New Roman" w:cs="Times New Roman"/>
          <w:vertAlign w:val="superscript"/>
        </w:rPr>
        <w:t>th</w:t>
      </w:r>
      <w:r w:rsidR="00BA4FC2">
        <w:rPr>
          <w:rFonts w:ascii="Times New Roman" w:hAnsi="Times New Roman" w:cs="Times New Roman"/>
        </w:rPr>
        <w:t>-19</w:t>
      </w:r>
      <w:r w:rsidRPr="000457F2">
        <w:rPr>
          <w:rFonts w:ascii="Times New Roman" w:hAnsi="Times New Roman" w:cs="Times New Roman"/>
          <w:vertAlign w:val="superscript"/>
        </w:rPr>
        <w:t>th</w:t>
      </w:r>
      <w:r>
        <w:rPr>
          <w:rFonts w:ascii="Times New Roman" w:hAnsi="Times New Roman" w:cs="Times New Roman"/>
        </w:rPr>
        <w:t xml:space="preserve">, </w:t>
      </w:r>
      <w:r w:rsidRPr="00F853B2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7.</w:t>
      </w:r>
    </w:p>
    <w:p w14:paraId="429E90E4" w14:textId="77777777" w:rsidR="006D6292" w:rsidRPr="00213374" w:rsidRDefault="006D6292" w:rsidP="006D6292">
      <w:pPr>
        <w:pStyle w:val="Reference"/>
        <w:numPr>
          <w:ilvl w:val="0"/>
          <w:numId w:val="0"/>
        </w:numPr>
        <w:ind w:left="567"/>
        <w:rPr>
          <w:rFonts w:ascii="Times New Roman" w:hAnsi="Times New Roman" w:cs="Times New Roman"/>
        </w:rPr>
      </w:pPr>
    </w:p>
    <w:sectPr w:rsidR="006D6292" w:rsidRPr="00213374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532BBE" w14:textId="77777777" w:rsidR="00CE0C87" w:rsidRDefault="00CE0C87">
      <w:r>
        <w:separator/>
      </w:r>
    </w:p>
  </w:endnote>
  <w:endnote w:type="continuationSeparator" w:id="0">
    <w:p w14:paraId="4E5CA674" w14:textId="77777777" w:rsidR="00CE0C87" w:rsidRDefault="00CE0C87">
      <w:r>
        <w:continuationSeparator/>
      </w:r>
    </w:p>
  </w:endnote>
  <w:endnote w:type="continuationNotice" w:id="1">
    <w:p w14:paraId="3AF12033" w14:textId="77777777" w:rsidR="00CE0C87" w:rsidRDefault="00CE0C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9432525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BF03F" w14:textId="0077AF31" w:rsidR="003613EF" w:rsidRDefault="003613EF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A79AD">
          <w:t>3</w:t>
        </w:r>
        <w:r>
          <w:fldChar w:fldCharType="end"/>
        </w:r>
      </w:p>
    </w:sdtContent>
  </w:sdt>
  <w:p w14:paraId="20F38E1E" w14:textId="77777777" w:rsidR="003613EF" w:rsidRDefault="003613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0C069" w14:textId="77777777" w:rsidR="00CE0C87" w:rsidRDefault="00CE0C87">
      <w:r>
        <w:separator/>
      </w:r>
    </w:p>
  </w:footnote>
  <w:footnote w:type="continuationSeparator" w:id="0">
    <w:p w14:paraId="620F9D88" w14:textId="77777777" w:rsidR="00CE0C87" w:rsidRDefault="00CE0C87">
      <w:r>
        <w:continuationSeparator/>
      </w:r>
    </w:p>
  </w:footnote>
  <w:footnote w:type="continuationNotice" w:id="1">
    <w:p w14:paraId="10CA8BE2" w14:textId="77777777" w:rsidR="00CE0C87" w:rsidRDefault="00CE0C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3A9AA5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F30FA6"/>
    <w:multiLevelType w:val="hybridMultilevel"/>
    <w:tmpl w:val="FEA2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D8B"/>
    <w:multiLevelType w:val="hybridMultilevel"/>
    <w:tmpl w:val="8902A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38201E"/>
    <w:multiLevelType w:val="hybridMultilevel"/>
    <w:tmpl w:val="8AC63630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FA8F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2C07EF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6F464D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81C056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6A0E2E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056192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8111D6"/>
    <w:multiLevelType w:val="hybridMultilevel"/>
    <w:tmpl w:val="EFA2D216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66A1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61CD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156321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4B026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2AE96C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62CB0A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2"/>
  </w:num>
  <w:num w:numId="5">
    <w:abstractNumId w:val="9"/>
  </w:num>
  <w:num w:numId="6">
    <w:abstractNumId w:val="15"/>
  </w:num>
  <w:num w:numId="7">
    <w:abstractNumId w:val="3"/>
  </w:num>
  <w:num w:numId="8">
    <w:abstractNumId w:val="13"/>
  </w:num>
  <w:num w:numId="9">
    <w:abstractNumId w:val="14"/>
  </w:num>
  <w:num w:numId="10">
    <w:abstractNumId w:val="5"/>
  </w:num>
  <w:num w:numId="11">
    <w:abstractNumId w:val="7"/>
  </w:num>
  <w:num w:numId="12">
    <w:abstractNumId w:val="4"/>
  </w:num>
  <w:num w:numId="13">
    <w:abstractNumId w:val="1"/>
  </w:num>
  <w:num w:numId="14">
    <w:abstractNumId w:val="16"/>
  </w:num>
  <w:num w:numId="15">
    <w:abstractNumId w:val="6"/>
  </w:num>
  <w:num w:numId="16">
    <w:abstractNumId w:val="12"/>
  </w:num>
  <w:num w:numId="17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F45"/>
    <w:rsid w:val="00000647"/>
    <w:rsid w:val="000006E1"/>
    <w:rsid w:val="00001317"/>
    <w:rsid w:val="00001E18"/>
    <w:rsid w:val="00002743"/>
    <w:rsid w:val="00002A37"/>
    <w:rsid w:val="0000305A"/>
    <w:rsid w:val="000032F4"/>
    <w:rsid w:val="00004D94"/>
    <w:rsid w:val="00005B2B"/>
    <w:rsid w:val="00006446"/>
    <w:rsid w:val="00006896"/>
    <w:rsid w:val="00007CDC"/>
    <w:rsid w:val="00010D10"/>
    <w:rsid w:val="00011B28"/>
    <w:rsid w:val="00012CA8"/>
    <w:rsid w:val="0001541D"/>
    <w:rsid w:val="00015D15"/>
    <w:rsid w:val="00015E84"/>
    <w:rsid w:val="00023678"/>
    <w:rsid w:val="00025558"/>
    <w:rsid w:val="0002564D"/>
    <w:rsid w:val="00025ECA"/>
    <w:rsid w:val="000271B2"/>
    <w:rsid w:val="00030800"/>
    <w:rsid w:val="000325B8"/>
    <w:rsid w:val="000344E9"/>
    <w:rsid w:val="00034C15"/>
    <w:rsid w:val="00035D0F"/>
    <w:rsid w:val="00036BA1"/>
    <w:rsid w:val="0003709A"/>
    <w:rsid w:val="00041E3A"/>
    <w:rsid w:val="000422E2"/>
    <w:rsid w:val="00042F22"/>
    <w:rsid w:val="0004395C"/>
    <w:rsid w:val="000444EF"/>
    <w:rsid w:val="000457F2"/>
    <w:rsid w:val="000515F4"/>
    <w:rsid w:val="00051F40"/>
    <w:rsid w:val="00052A07"/>
    <w:rsid w:val="000534E3"/>
    <w:rsid w:val="00054775"/>
    <w:rsid w:val="00055B21"/>
    <w:rsid w:val="00055BC1"/>
    <w:rsid w:val="00055DA0"/>
    <w:rsid w:val="0005606A"/>
    <w:rsid w:val="00056A01"/>
    <w:rsid w:val="00057117"/>
    <w:rsid w:val="000609B7"/>
    <w:rsid w:val="000616E7"/>
    <w:rsid w:val="000641D8"/>
    <w:rsid w:val="0006487E"/>
    <w:rsid w:val="00065E1A"/>
    <w:rsid w:val="000668D7"/>
    <w:rsid w:val="00067B49"/>
    <w:rsid w:val="00067EAB"/>
    <w:rsid w:val="00070F86"/>
    <w:rsid w:val="00070FBD"/>
    <w:rsid w:val="0007289C"/>
    <w:rsid w:val="00074265"/>
    <w:rsid w:val="0007570F"/>
    <w:rsid w:val="000760A2"/>
    <w:rsid w:val="00076C7D"/>
    <w:rsid w:val="00077AAE"/>
    <w:rsid w:val="00077E5F"/>
    <w:rsid w:val="00077F0B"/>
    <w:rsid w:val="0008036A"/>
    <w:rsid w:val="00080F76"/>
    <w:rsid w:val="00081AE6"/>
    <w:rsid w:val="000852D8"/>
    <w:rsid w:val="000855EB"/>
    <w:rsid w:val="00085B52"/>
    <w:rsid w:val="000866DC"/>
    <w:rsid w:val="000866F2"/>
    <w:rsid w:val="0008797B"/>
    <w:rsid w:val="0009009F"/>
    <w:rsid w:val="00090145"/>
    <w:rsid w:val="00090CCA"/>
    <w:rsid w:val="00091557"/>
    <w:rsid w:val="000924C1"/>
    <w:rsid w:val="000924F0"/>
    <w:rsid w:val="00092FE2"/>
    <w:rsid w:val="00093474"/>
    <w:rsid w:val="0009510F"/>
    <w:rsid w:val="00096544"/>
    <w:rsid w:val="00097802"/>
    <w:rsid w:val="000A0AFD"/>
    <w:rsid w:val="000A1B7B"/>
    <w:rsid w:val="000A3234"/>
    <w:rsid w:val="000A36C3"/>
    <w:rsid w:val="000A37A2"/>
    <w:rsid w:val="000A56F2"/>
    <w:rsid w:val="000A5AFE"/>
    <w:rsid w:val="000A5FB6"/>
    <w:rsid w:val="000A78AA"/>
    <w:rsid w:val="000A79AD"/>
    <w:rsid w:val="000B2125"/>
    <w:rsid w:val="000B2719"/>
    <w:rsid w:val="000B3055"/>
    <w:rsid w:val="000B3A8F"/>
    <w:rsid w:val="000B4AB9"/>
    <w:rsid w:val="000B58C3"/>
    <w:rsid w:val="000B5E13"/>
    <w:rsid w:val="000B61E9"/>
    <w:rsid w:val="000B6DC9"/>
    <w:rsid w:val="000B7F06"/>
    <w:rsid w:val="000C038F"/>
    <w:rsid w:val="000C03E7"/>
    <w:rsid w:val="000C165A"/>
    <w:rsid w:val="000C23C8"/>
    <w:rsid w:val="000C27C5"/>
    <w:rsid w:val="000C27ED"/>
    <w:rsid w:val="000C2DC6"/>
    <w:rsid w:val="000C2E19"/>
    <w:rsid w:val="000C5CD3"/>
    <w:rsid w:val="000C6CD9"/>
    <w:rsid w:val="000C7397"/>
    <w:rsid w:val="000C749D"/>
    <w:rsid w:val="000C78F8"/>
    <w:rsid w:val="000C7E9B"/>
    <w:rsid w:val="000D0D07"/>
    <w:rsid w:val="000D1C0C"/>
    <w:rsid w:val="000D2D69"/>
    <w:rsid w:val="000D3F8F"/>
    <w:rsid w:val="000D46F1"/>
    <w:rsid w:val="000D4797"/>
    <w:rsid w:val="000D6017"/>
    <w:rsid w:val="000D6386"/>
    <w:rsid w:val="000D6C88"/>
    <w:rsid w:val="000E036A"/>
    <w:rsid w:val="000E0527"/>
    <w:rsid w:val="000E1E92"/>
    <w:rsid w:val="000E388A"/>
    <w:rsid w:val="000E527D"/>
    <w:rsid w:val="000E797B"/>
    <w:rsid w:val="000F06D6"/>
    <w:rsid w:val="000F0B92"/>
    <w:rsid w:val="000F0EB1"/>
    <w:rsid w:val="000F1106"/>
    <w:rsid w:val="000F3BE9"/>
    <w:rsid w:val="000F3F6C"/>
    <w:rsid w:val="000F4290"/>
    <w:rsid w:val="000F6DF3"/>
    <w:rsid w:val="000F6E9C"/>
    <w:rsid w:val="001005FF"/>
    <w:rsid w:val="00100F45"/>
    <w:rsid w:val="00101C24"/>
    <w:rsid w:val="00101C5F"/>
    <w:rsid w:val="00104A6D"/>
    <w:rsid w:val="001062FB"/>
    <w:rsid w:val="001063E6"/>
    <w:rsid w:val="00110233"/>
    <w:rsid w:val="001112D9"/>
    <w:rsid w:val="00113CF4"/>
    <w:rsid w:val="00114259"/>
    <w:rsid w:val="001143CB"/>
    <w:rsid w:val="001153EA"/>
    <w:rsid w:val="00115643"/>
    <w:rsid w:val="001163DE"/>
    <w:rsid w:val="001165DF"/>
    <w:rsid w:val="00116765"/>
    <w:rsid w:val="00117F1D"/>
    <w:rsid w:val="00120634"/>
    <w:rsid w:val="001219F5"/>
    <w:rsid w:val="00121A20"/>
    <w:rsid w:val="0012298F"/>
    <w:rsid w:val="0012377F"/>
    <w:rsid w:val="00124314"/>
    <w:rsid w:val="00126B4A"/>
    <w:rsid w:val="00126FB3"/>
    <w:rsid w:val="00126FFF"/>
    <w:rsid w:val="00127028"/>
    <w:rsid w:val="00127C1C"/>
    <w:rsid w:val="00130DCC"/>
    <w:rsid w:val="00132FD0"/>
    <w:rsid w:val="001344C0"/>
    <w:rsid w:val="001346FA"/>
    <w:rsid w:val="00135252"/>
    <w:rsid w:val="00136B76"/>
    <w:rsid w:val="00137728"/>
    <w:rsid w:val="00137AB5"/>
    <w:rsid w:val="00137F0B"/>
    <w:rsid w:val="00137FBE"/>
    <w:rsid w:val="001422A3"/>
    <w:rsid w:val="00143008"/>
    <w:rsid w:val="00143981"/>
    <w:rsid w:val="00146653"/>
    <w:rsid w:val="00146BBE"/>
    <w:rsid w:val="0014730A"/>
    <w:rsid w:val="0014787F"/>
    <w:rsid w:val="001501DF"/>
    <w:rsid w:val="00151690"/>
    <w:rsid w:val="00151CBC"/>
    <w:rsid w:val="00151E23"/>
    <w:rsid w:val="001526E0"/>
    <w:rsid w:val="00152831"/>
    <w:rsid w:val="00154BC5"/>
    <w:rsid w:val="001551B5"/>
    <w:rsid w:val="00157362"/>
    <w:rsid w:val="00157B30"/>
    <w:rsid w:val="00157C8E"/>
    <w:rsid w:val="00160B23"/>
    <w:rsid w:val="00161D58"/>
    <w:rsid w:val="00162B29"/>
    <w:rsid w:val="001648BA"/>
    <w:rsid w:val="001659C1"/>
    <w:rsid w:val="0016637B"/>
    <w:rsid w:val="00167C78"/>
    <w:rsid w:val="0017259F"/>
    <w:rsid w:val="00173A8E"/>
    <w:rsid w:val="0017655C"/>
    <w:rsid w:val="00177587"/>
    <w:rsid w:val="0018143F"/>
    <w:rsid w:val="001814F4"/>
    <w:rsid w:val="00190AC1"/>
    <w:rsid w:val="00190AFB"/>
    <w:rsid w:val="001928ED"/>
    <w:rsid w:val="0019341A"/>
    <w:rsid w:val="001945DD"/>
    <w:rsid w:val="00194A9F"/>
    <w:rsid w:val="001951BE"/>
    <w:rsid w:val="001955A4"/>
    <w:rsid w:val="00195740"/>
    <w:rsid w:val="00197DF9"/>
    <w:rsid w:val="001A0508"/>
    <w:rsid w:val="001A1987"/>
    <w:rsid w:val="001A1F56"/>
    <w:rsid w:val="001A2564"/>
    <w:rsid w:val="001A2B06"/>
    <w:rsid w:val="001A6173"/>
    <w:rsid w:val="001A6411"/>
    <w:rsid w:val="001A65E5"/>
    <w:rsid w:val="001A6CBA"/>
    <w:rsid w:val="001A70C3"/>
    <w:rsid w:val="001B0D97"/>
    <w:rsid w:val="001B3816"/>
    <w:rsid w:val="001B5A5D"/>
    <w:rsid w:val="001B644E"/>
    <w:rsid w:val="001C030A"/>
    <w:rsid w:val="001C0DBE"/>
    <w:rsid w:val="001C1CE5"/>
    <w:rsid w:val="001C2D73"/>
    <w:rsid w:val="001C3D2A"/>
    <w:rsid w:val="001C4588"/>
    <w:rsid w:val="001C4EEE"/>
    <w:rsid w:val="001C564F"/>
    <w:rsid w:val="001C5A3B"/>
    <w:rsid w:val="001D07E2"/>
    <w:rsid w:val="001D0E26"/>
    <w:rsid w:val="001D20C3"/>
    <w:rsid w:val="001D51BA"/>
    <w:rsid w:val="001D61A9"/>
    <w:rsid w:val="001D6342"/>
    <w:rsid w:val="001D6D53"/>
    <w:rsid w:val="001E0114"/>
    <w:rsid w:val="001E1178"/>
    <w:rsid w:val="001E3946"/>
    <w:rsid w:val="001E3F89"/>
    <w:rsid w:val="001E4D2C"/>
    <w:rsid w:val="001E58E2"/>
    <w:rsid w:val="001E5C57"/>
    <w:rsid w:val="001E7AED"/>
    <w:rsid w:val="001F2689"/>
    <w:rsid w:val="001F3284"/>
    <w:rsid w:val="001F36D0"/>
    <w:rsid w:val="001F3916"/>
    <w:rsid w:val="001F54C5"/>
    <w:rsid w:val="001F662C"/>
    <w:rsid w:val="001F7074"/>
    <w:rsid w:val="00200490"/>
    <w:rsid w:val="00201F3A"/>
    <w:rsid w:val="00203EC4"/>
    <w:rsid w:val="00203F96"/>
    <w:rsid w:val="00204EF9"/>
    <w:rsid w:val="002069B2"/>
    <w:rsid w:val="00207FA3"/>
    <w:rsid w:val="0021200B"/>
    <w:rsid w:val="00213374"/>
    <w:rsid w:val="00213A91"/>
    <w:rsid w:val="002140DC"/>
    <w:rsid w:val="00214DA8"/>
    <w:rsid w:val="00214EA9"/>
    <w:rsid w:val="00215423"/>
    <w:rsid w:val="002158FA"/>
    <w:rsid w:val="00220600"/>
    <w:rsid w:val="002224DB"/>
    <w:rsid w:val="00223FCB"/>
    <w:rsid w:val="00224FB8"/>
    <w:rsid w:val="002252C3"/>
    <w:rsid w:val="00225C54"/>
    <w:rsid w:val="00226185"/>
    <w:rsid w:val="00226E46"/>
    <w:rsid w:val="00227DBA"/>
    <w:rsid w:val="00230765"/>
    <w:rsid w:val="00230D6D"/>
    <w:rsid w:val="002319E4"/>
    <w:rsid w:val="00235632"/>
    <w:rsid w:val="00235872"/>
    <w:rsid w:val="00236BF5"/>
    <w:rsid w:val="00237444"/>
    <w:rsid w:val="0024145F"/>
    <w:rsid w:val="00241559"/>
    <w:rsid w:val="002419E4"/>
    <w:rsid w:val="002435B3"/>
    <w:rsid w:val="0024539D"/>
    <w:rsid w:val="002458EB"/>
    <w:rsid w:val="002500C8"/>
    <w:rsid w:val="002518D0"/>
    <w:rsid w:val="0025402E"/>
    <w:rsid w:val="00255301"/>
    <w:rsid w:val="00255D91"/>
    <w:rsid w:val="00257543"/>
    <w:rsid w:val="002617E3"/>
    <w:rsid w:val="002617E7"/>
    <w:rsid w:val="00261DD1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5C04"/>
    <w:rsid w:val="00276EF5"/>
    <w:rsid w:val="00277DBB"/>
    <w:rsid w:val="002805F5"/>
    <w:rsid w:val="00280751"/>
    <w:rsid w:val="00281F19"/>
    <w:rsid w:val="0028280A"/>
    <w:rsid w:val="002828DA"/>
    <w:rsid w:val="0028416C"/>
    <w:rsid w:val="00286ACD"/>
    <w:rsid w:val="00287838"/>
    <w:rsid w:val="002901AA"/>
    <w:rsid w:val="002907B5"/>
    <w:rsid w:val="00290C70"/>
    <w:rsid w:val="00292EB7"/>
    <w:rsid w:val="002949EE"/>
    <w:rsid w:val="0029540A"/>
    <w:rsid w:val="00295A0D"/>
    <w:rsid w:val="00295E23"/>
    <w:rsid w:val="00296227"/>
    <w:rsid w:val="00296F44"/>
    <w:rsid w:val="0029777D"/>
    <w:rsid w:val="002A055E"/>
    <w:rsid w:val="002A09E9"/>
    <w:rsid w:val="002A178D"/>
    <w:rsid w:val="002A1D4E"/>
    <w:rsid w:val="002A2869"/>
    <w:rsid w:val="002B0D5D"/>
    <w:rsid w:val="002B24D6"/>
    <w:rsid w:val="002B32CA"/>
    <w:rsid w:val="002B366E"/>
    <w:rsid w:val="002B3C8D"/>
    <w:rsid w:val="002B59F1"/>
    <w:rsid w:val="002C1CEA"/>
    <w:rsid w:val="002C41E6"/>
    <w:rsid w:val="002C42D4"/>
    <w:rsid w:val="002C43B7"/>
    <w:rsid w:val="002C52C8"/>
    <w:rsid w:val="002C5C5B"/>
    <w:rsid w:val="002C5C79"/>
    <w:rsid w:val="002C713A"/>
    <w:rsid w:val="002D071A"/>
    <w:rsid w:val="002D34B2"/>
    <w:rsid w:val="002D3E97"/>
    <w:rsid w:val="002D5F0F"/>
    <w:rsid w:val="002D6480"/>
    <w:rsid w:val="002D6534"/>
    <w:rsid w:val="002D7114"/>
    <w:rsid w:val="002D7637"/>
    <w:rsid w:val="002E15FA"/>
    <w:rsid w:val="002E17F2"/>
    <w:rsid w:val="002E2CFE"/>
    <w:rsid w:val="002E4425"/>
    <w:rsid w:val="002E5F05"/>
    <w:rsid w:val="002E6860"/>
    <w:rsid w:val="002E78C6"/>
    <w:rsid w:val="002E7CAE"/>
    <w:rsid w:val="002F2771"/>
    <w:rsid w:val="002F32E3"/>
    <w:rsid w:val="002F37A9"/>
    <w:rsid w:val="002F49DC"/>
    <w:rsid w:val="0030103F"/>
    <w:rsid w:val="00301CE6"/>
    <w:rsid w:val="00301E22"/>
    <w:rsid w:val="0030256B"/>
    <w:rsid w:val="00303CBA"/>
    <w:rsid w:val="00304275"/>
    <w:rsid w:val="003049E8"/>
    <w:rsid w:val="0030501F"/>
    <w:rsid w:val="00307BA1"/>
    <w:rsid w:val="00311354"/>
    <w:rsid w:val="00311702"/>
    <w:rsid w:val="00311E82"/>
    <w:rsid w:val="00313D35"/>
    <w:rsid w:val="00313FD6"/>
    <w:rsid w:val="003140FC"/>
    <w:rsid w:val="003143BD"/>
    <w:rsid w:val="00314D0E"/>
    <w:rsid w:val="003203ED"/>
    <w:rsid w:val="0032131B"/>
    <w:rsid w:val="003220AA"/>
    <w:rsid w:val="00322C9F"/>
    <w:rsid w:val="0032460C"/>
    <w:rsid w:val="00324D23"/>
    <w:rsid w:val="00331751"/>
    <w:rsid w:val="00334579"/>
    <w:rsid w:val="00334AA4"/>
    <w:rsid w:val="00334F75"/>
    <w:rsid w:val="00335858"/>
    <w:rsid w:val="00336BDA"/>
    <w:rsid w:val="003372B4"/>
    <w:rsid w:val="00337B48"/>
    <w:rsid w:val="00340B88"/>
    <w:rsid w:val="00341CA1"/>
    <w:rsid w:val="00342681"/>
    <w:rsid w:val="00342BD7"/>
    <w:rsid w:val="00346ACD"/>
    <w:rsid w:val="00346D0B"/>
    <w:rsid w:val="00346DB5"/>
    <w:rsid w:val="003477B1"/>
    <w:rsid w:val="00352115"/>
    <w:rsid w:val="00352DE4"/>
    <w:rsid w:val="00356C79"/>
    <w:rsid w:val="00357238"/>
    <w:rsid w:val="00357380"/>
    <w:rsid w:val="003602D9"/>
    <w:rsid w:val="003604CE"/>
    <w:rsid w:val="003613EF"/>
    <w:rsid w:val="00362940"/>
    <w:rsid w:val="00364A5A"/>
    <w:rsid w:val="00370E47"/>
    <w:rsid w:val="00371080"/>
    <w:rsid w:val="003724D1"/>
    <w:rsid w:val="00372A83"/>
    <w:rsid w:val="003730EB"/>
    <w:rsid w:val="003735A4"/>
    <w:rsid w:val="003742AC"/>
    <w:rsid w:val="00375476"/>
    <w:rsid w:val="00377CE1"/>
    <w:rsid w:val="00380459"/>
    <w:rsid w:val="00380B29"/>
    <w:rsid w:val="00381B3C"/>
    <w:rsid w:val="00381BFA"/>
    <w:rsid w:val="00385BF0"/>
    <w:rsid w:val="00385E46"/>
    <w:rsid w:val="00386867"/>
    <w:rsid w:val="00390400"/>
    <w:rsid w:val="0039066C"/>
    <w:rsid w:val="0039385C"/>
    <w:rsid w:val="0039393B"/>
    <w:rsid w:val="003939FF"/>
    <w:rsid w:val="00393E60"/>
    <w:rsid w:val="00394EF2"/>
    <w:rsid w:val="003977DD"/>
    <w:rsid w:val="003A2223"/>
    <w:rsid w:val="003A2A0F"/>
    <w:rsid w:val="003A45A1"/>
    <w:rsid w:val="003A5ACA"/>
    <w:rsid w:val="003A5B0A"/>
    <w:rsid w:val="003A5C27"/>
    <w:rsid w:val="003A5D87"/>
    <w:rsid w:val="003A6BAC"/>
    <w:rsid w:val="003A6F87"/>
    <w:rsid w:val="003A77F0"/>
    <w:rsid w:val="003A7EF3"/>
    <w:rsid w:val="003B0094"/>
    <w:rsid w:val="003B03C5"/>
    <w:rsid w:val="003B159C"/>
    <w:rsid w:val="003B369F"/>
    <w:rsid w:val="003B36A3"/>
    <w:rsid w:val="003B6B8E"/>
    <w:rsid w:val="003B7739"/>
    <w:rsid w:val="003B7FE5"/>
    <w:rsid w:val="003C0FD7"/>
    <w:rsid w:val="003C11C8"/>
    <w:rsid w:val="003C1B54"/>
    <w:rsid w:val="003C243B"/>
    <w:rsid w:val="003C2702"/>
    <w:rsid w:val="003C3751"/>
    <w:rsid w:val="003C4CE3"/>
    <w:rsid w:val="003C672E"/>
    <w:rsid w:val="003C7806"/>
    <w:rsid w:val="003D109F"/>
    <w:rsid w:val="003D17F2"/>
    <w:rsid w:val="003D213A"/>
    <w:rsid w:val="003D2478"/>
    <w:rsid w:val="003D3754"/>
    <w:rsid w:val="003D3C45"/>
    <w:rsid w:val="003D5B1F"/>
    <w:rsid w:val="003D5D1D"/>
    <w:rsid w:val="003D6367"/>
    <w:rsid w:val="003E02F7"/>
    <w:rsid w:val="003E15FA"/>
    <w:rsid w:val="003E24EA"/>
    <w:rsid w:val="003E55E4"/>
    <w:rsid w:val="003E73CC"/>
    <w:rsid w:val="003E74E3"/>
    <w:rsid w:val="003F05C7"/>
    <w:rsid w:val="003F0F87"/>
    <w:rsid w:val="003F2CD4"/>
    <w:rsid w:val="003F2F9C"/>
    <w:rsid w:val="003F3A9B"/>
    <w:rsid w:val="003F4998"/>
    <w:rsid w:val="003F6BBE"/>
    <w:rsid w:val="003F73FA"/>
    <w:rsid w:val="003F7A21"/>
    <w:rsid w:val="003F7E7B"/>
    <w:rsid w:val="004000E8"/>
    <w:rsid w:val="00400301"/>
    <w:rsid w:val="00400A95"/>
    <w:rsid w:val="00400FA4"/>
    <w:rsid w:val="004011E8"/>
    <w:rsid w:val="00402B2D"/>
    <w:rsid w:val="00402E2B"/>
    <w:rsid w:val="0040512B"/>
    <w:rsid w:val="00405CA5"/>
    <w:rsid w:val="00406F4E"/>
    <w:rsid w:val="00407AB5"/>
    <w:rsid w:val="00407CD3"/>
    <w:rsid w:val="00410134"/>
    <w:rsid w:val="00410B72"/>
    <w:rsid w:val="00410F18"/>
    <w:rsid w:val="004114F9"/>
    <w:rsid w:val="004117A3"/>
    <w:rsid w:val="0041263E"/>
    <w:rsid w:val="00412AD0"/>
    <w:rsid w:val="00412B6D"/>
    <w:rsid w:val="004137D7"/>
    <w:rsid w:val="00413AAC"/>
    <w:rsid w:val="00421105"/>
    <w:rsid w:val="0042205B"/>
    <w:rsid w:val="004242F4"/>
    <w:rsid w:val="00424972"/>
    <w:rsid w:val="00424B98"/>
    <w:rsid w:val="00426C71"/>
    <w:rsid w:val="00427248"/>
    <w:rsid w:val="00430E07"/>
    <w:rsid w:val="004315B4"/>
    <w:rsid w:val="0043292B"/>
    <w:rsid w:val="00434B53"/>
    <w:rsid w:val="004350D1"/>
    <w:rsid w:val="004358F0"/>
    <w:rsid w:val="004363A4"/>
    <w:rsid w:val="00437447"/>
    <w:rsid w:val="00440D2D"/>
    <w:rsid w:val="00441A92"/>
    <w:rsid w:val="0044279B"/>
    <w:rsid w:val="004428EF"/>
    <w:rsid w:val="004431FA"/>
    <w:rsid w:val="004435FF"/>
    <w:rsid w:val="00443744"/>
    <w:rsid w:val="00443F92"/>
    <w:rsid w:val="004442A6"/>
    <w:rsid w:val="00444F56"/>
    <w:rsid w:val="0044528E"/>
    <w:rsid w:val="00446488"/>
    <w:rsid w:val="00447B5D"/>
    <w:rsid w:val="00450033"/>
    <w:rsid w:val="00450708"/>
    <w:rsid w:val="004517AA"/>
    <w:rsid w:val="00452070"/>
    <w:rsid w:val="00452CAC"/>
    <w:rsid w:val="00452E9A"/>
    <w:rsid w:val="00454DAD"/>
    <w:rsid w:val="004550A1"/>
    <w:rsid w:val="0045569E"/>
    <w:rsid w:val="00456BC0"/>
    <w:rsid w:val="00457565"/>
    <w:rsid w:val="00457B71"/>
    <w:rsid w:val="00462617"/>
    <w:rsid w:val="00463010"/>
    <w:rsid w:val="0046372D"/>
    <w:rsid w:val="004669E2"/>
    <w:rsid w:val="00466A2B"/>
    <w:rsid w:val="00470C31"/>
    <w:rsid w:val="00470E7F"/>
    <w:rsid w:val="00471B16"/>
    <w:rsid w:val="004734D0"/>
    <w:rsid w:val="004741E4"/>
    <w:rsid w:val="0047475A"/>
    <w:rsid w:val="0047556B"/>
    <w:rsid w:val="00477768"/>
    <w:rsid w:val="00481FA8"/>
    <w:rsid w:val="00483BB6"/>
    <w:rsid w:val="00486ACF"/>
    <w:rsid w:val="00491714"/>
    <w:rsid w:val="00492BC5"/>
    <w:rsid w:val="00493579"/>
    <w:rsid w:val="004964F1"/>
    <w:rsid w:val="0049799B"/>
    <w:rsid w:val="00497F83"/>
    <w:rsid w:val="004A16BC"/>
    <w:rsid w:val="004A2B94"/>
    <w:rsid w:val="004A2BBE"/>
    <w:rsid w:val="004A3021"/>
    <w:rsid w:val="004A35B3"/>
    <w:rsid w:val="004A3A67"/>
    <w:rsid w:val="004A7D56"/>
    <w:rsid w:val="004B133F"/>
    <w:rsid w:val="004B2246"/>
    <w:rsid w:val="004B40A4"/>
    <w:rsid w:val="004B4422"/>
    <w:rsid w:val="004B72BA"/>
    <w:rsid w:val="004B7C0C"/>
    <w:rsid w:val="004C012E"/>
    <w:rsid w:val="004C094F"/>
    <w:rsid w:val="004C1264"/>
    <w:rsid w:val="004C33F6"/>
    <w:rsid w:val="004C379F"/>
    <w:rsid w:val="004C3898"/>
    <w:rsid w:val="004C5494"/>
    <w:rsid w:val="004C7E2C"/>
    <w:rsid w:val="004D0635"/>
    <w:rsid w:val="004D1E06"/>
    <w:rsid w:val="004D36B1"/>
    <w:rsid w:val="004D49C6"/>
    <w:rsid w:val="004D7EBD"/>
    <w:rsid w:val="004E0283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BCE"/>
    <w:rsid w:val="004F4DA3"/>
    <w:rsid w:val="004F5A1E"/>
    <w:rsid w:val="004F6FE0"/>
    <w:rsid w:val="004F7626"/>
    <w:rsid w:val="0050339D"/>
    <w:rsid w:val="00505854"/>
    <w:rsid w:val="005061D5"/>
    <w:rsid w:val="00506557"/>
    <w:rsid w:val="0050677A"/>
    <w:rsid w:val="00507B4E"/>
    <w:rsid w:val="005108D8"/>
    <w:rsid w:val="005116F9"/>
    <w:rsid w:val="00513028"/>
    <w:rsid w:val="005153A7"/>
    <w:rsid w:val="00515E23"/>
    <w:rsid w:val="005161BB"/>
    <w:rsid w:val="00517AD0"/>
    <w:rsid w:val="00520159"/>
    <w:rsid w:val="00520D36"/>
    <w:rsid w:val="005219CF"/>
    <w:rsid w:val="005240B8"/>
    <w:rsid w:val="005243D1"/>
    <w:rsid w:val="00527027"/>
    <w:rsid w:val="00530FD1"/>
    <w:rsid w:val="00531A68"/>
    <w:rsid w:val="00532CBD"/>
    <w:rsid w:val="00533159"/>
    <w:rsid w:val="005346C3"/>
    <w:rsid w:val="0053491E"/>
    <w:rsid w:val="00534B59"/>
    <w:rsid w:val="00534B78"/>
    <w:rsid w:val="00536759"/>
    <w:rsid w:val="0053776D"/>
    <w:rsid w:val="00537AD4"/>
    <w:rsid w:val="00537C62"/>
    <w:rsid w:val="0054294A"/>
    <w:rsid w:val="00542A7E"/>
    <w:rsid w:val="00542F5A"/>
    <w:rsid w:val="00546970"/>
    <w:rsid w:val="00547D9C"/>
    <w:rsid w:val="00550500"/>
    <w:rsid w:val="0055231F"/>
    <w:rsid w:val="00554987"/>
    <w:rsid w:val="00554E19"/>
    <w:rsid w:val="005570E8"/>
    <w:rsid w:val="005574FA"/>
    <w:rsid w:val="0056121F"/>
    <w:rsid w:val="00561FC7"/>
    <w:rsid w:val="00562AA9"/>
    <w:rsid w:val="00565488"/>
    <w:rsid w:val="0056572F"/>
    <w:rsid w:val="00565B05"/>
    <w:rsid w:val="00566401"/>
    <w:rsid w:val="00572505"/>
    <w:rsid w:val="005743A5"/>
    <w:rsid w:val="00576BCA"/>
    <w:rsid w:val="00582809"/>
    <w:rsid w:val="00582A15"/>
    <w:rsid w:val="0058798C"/>
    <w:rsid w:val="00587FA9"/>
    <w:rsid w:val="005900FA"/>
    <w:rsid w:val="0059030B"/>
    <w:rsid w:val="00590821"/>
    <w:rsid w:val="00590C88"/>
    <w:rsid w:val="005935A4"/>
    <w:rsid w:val="005948C2"/>
    <w:rsid w:val="00594A56"/>
    <w:rsid w:val="00595901"/>
    <w:rsid w:val="00595DCA"/>
    <w:rsid w:val="005972D5"/>
    <w:rsid w:val="0059779B"/>
    <w:rsid w:val="005A2085"/>
    <w:rsid w:val="005A209A"/>
    <w:rsid w:val="005A288A"/>
    <w:rsid w:val="005A662D"/>
    <w:rsid w:val="005A68BA"/>
    <w:rsid w:val="005A6953"/>
    <w:rsid w:val="005B04A1"/>
    <w:rsid w:val="005B1CDF"/>
    <w:rsid w:val="005B1F44"/>
    <w:rsid w:val="005B3063"/>
    <w:rsid w:val="005B35D7"/>
    <w:rsid w:val="005B392A"/>
    <w:rsid w:val="005B3AA3"/>
    <w:rsid w:val="005B6F83"/>
    <w:rsid w:val="005B7576"/>
    <w:rsid w:val="005B7A73"/>
    <w:rsid w:val="005C0EF8"/>
    <w:rsid w:val="005C1729"/>
    <w:rsid w:val="005C5720"/>
    <w:rsid w:val="005C74FB"/>
    <w:rsid w:val="005C7DAA"/>
    <w:rsid w:val="005D1602"/>
    <w:rsid w:val="005D18B5"/>
    <w:rsid w:val="005D1E00"/>
    <w:rsid w:val="005D46C0"/>
    <w:rsid w:val="005D4E2F"/>
    <w:rsid w:val="005D6F32"/>
    <w:rsid w:val="005D78B0"/>
    <w:rsid w:val="005E1503"/>
    <w:rsid w:val="005E2CDB"/>
    <w:rsid w:val="005E385F"/>
    <w:rsid w:val="005E3CCA"/>
    <w:rsid w:val="005E3DE8"/>
    <w:rsid w:val="005E3F84"/>
    <w:rsid w:val="005E5834"/>
    <w:rsid w:val="005E5B81"/>
    <w:rsid w:val="005E6649"/>
    <w:rsid w:val="005F01D7"/>
    <w:rsid w:val="005F0220"/>
    <w:rsid w:val="005F2CB1"/>
    <w:rsid w:val="005F3025"/>
    <w:rsid w:val="005F320B"/>
    <w:rsid w:val="005F42FF"/>
    <w:rsid w:val="005F47DB"/>
    <w:rsid w:val="005F4F89"/>
    <w:rsid w:val="005F599F"/>
    <w:rsid w:val="005F618C"/>
    <w:rsid w:val="005F70BD"/>
    <w:rsid w:val="00600F6A"/>
    <w:rsid w:val="006010AD"/>
    <w:rsid w:val="0060283C"/>
    <w:rsid w:val="00603F00"/>
    <w:rsid w:val="00604F14"/>
    <w:rsid w:val="00605BE1"/>
    <w:rsid w:val="00606229"/>
    <w:rsid w:val="00611B83"/>
    <w:rsid w:val="00611D90"/>
    <w:rsid w:val="00613257"/>
    <w:rsid w:val="00615440"/>
    <w:rsid w:val="00615B9D"/>
    <w:rsid w:val="006160D6"/>
    <w:rsid w:val="006167B2"/>
    <w:rsid w:val="00617702"/>
    <w:rsid w:val="00620A71"/>
    <w:rsid w:val="00620D80"/>
    <w:rsid w:val="00620E77"/>
    <w:rsid w:val="0062146E"/>
    <w:rsid w:val="0062203D"/>
    <w:rsid w:val="006234A6"/>
    <w:rsid w:val="00623923"/>
    <w:rsid w:val="00626D69"/>
    <w:rsid w:val="00630001"/>
    <w:rsid w:val="006311B3"/>
    <w:rsid w:val="00631C59"/>
    <w:rsid w:val="00631F81"/>
    <w:rsid w:val="0063284C"/>
    <w:rsid w:val="00635CB9"/>
    <w:rsid w:val="00636398"/>
    <w:rsid w:val="006368D3"/>
    <w:rsid w:val="006377BD"/>
    <w:rsid w:val="006377EC"/>
    <w:rsid w:val="0064151F"/>
    <w:rsid w:val="00641533"/>
    <w:rsid w:val="00641D36"/>
    <w:rsid w:val="0064208D"/>
    <w:rsid w:val="00642998"/>
    <w:rsid w:val="00643475"/>
    <w:rsid w:val="0064396A"/>
    <w:rsid w:val="00643EEF"/>
    <w:rsid w:val="00644194"/>
    <w:rsid w:val="00644402"/>
    <w:rsid w:val="00644F5F"/>
    <w:rsid w:val="00645491"/>
    <w:rsid w:val="0064624E"/>
    <w:rsid w:val="00650AB9"/>
    <w:rsid w:val="0065154C"/>
    <w:rsid w:val="00653213"/>
    <w:rsid w:val="00655733"/>
    <w:rsid w:val="00655ACD"/>
    <w:rsid w:val="00655B84"/>
    <w:rsid w:val="00656A92"/>
    <w:rsid w:val="00656DDE"/>
    <w:rsid w:val="00656EB3"/>
    <w:rsid w:val="0066011D"/>
    <w:rsid w:val="006607C0"/>
    <w:rsid w:val="006613A6"/>
    <w:rsid w:val="00662260"/>
    <w:rsid w:val="006627A2"/>
    <w:rsid w:val="006634E6"/>
    <w:rsid w:val="006655EE"/>
    <w:rsid w:val="00667740"/>
    <w:rsid w:val="00667AE7"/>
    <w:rsid w:val="00667EE7"/>
    <w:rsid w:val="00670922"/>
    <w:rsid w:val="00670BE1"/>
    <w:rsid w:val="0067218F"/>
    <w:rsid w:val="006741F2"/>
    <w:rsid w:val="00674CC3"/>
    <w:rsid w:val="00675C72"/>
    <w:rsid w:val="00675E13"/>
    <w:rsid w:val="006771F9"/>
    <w:rsid w:val="006776D7"/>
    <w:rsid w:val="00680FED"/>
    <w:rsid w:val="00681003"/>
    <w:rsid w:val="006817C9"/>
    <w:rsid w:val="00682A93"/>
    <w:rsid w:val="00683ECE"/>
    <w:rsid w:val="00690E4D"/>
    <w:rsid w:val="00692CE5"/>
    <w:rsid w:val="00693642"/>
    <w:rsid w:val="00695FC2"/>
    <w:rsid w:val="0069663D"/>
    <w:rsid w:val="006967F7"/>
    <w:rsid w:val="00696949"/>
    <w:rsid w:val="00697052"/>
    <w:rsid w:val="006A0ABC"/>
    <w:rsid w:val="006A0C16"/>
    <w:rsid w:val="006A0E37"/>
    <w:rsid w:val="006A1ABC"/>
    <w:rsid w:val="006A4215"/>
    <w:rsid w:val="006A4452"/>
    <w:rsid w:val="006A45B3"/>
    <w:rsid w:val="006A46FB"/>
    <w:rsid w:val="006A4849"/>
    <w:rsid w:val="006A5E28"/>
    <w:rsid w:val="006A6185"/>
    <w:rsid w:val="006A697B"/>
    <w:rsid w:val="006A6CD1"/>
    <w:rsid w:val="006A7AFF"/>
    <w:rsid w:val="006B0AD7"/>
    <w:rsid w:val="006B0BB5"/>
    <w:rsid w:val="006B1816"/>
    <w:rsid w:val="006B2099"/>
    <w:rsid w:val="006B24BB"/>
    <w:rsid w:val="006B2CE7"/>
    <w:rsid w:val="006B366A"/>
    <w:rsid w:val="006B36D2"/>
    <w:rsid w:val="006B4007"/>
    <w:rsid w:val="006B50CF"/>
    <w:rsid w:val="006B5645"/>
    <w:rsid w:val="006C03B8"/>
    <w:rsid w:val="006C14EE"/>
    <w:rsid w:val="006C42C6"/>
    <w:rsid w:val="006C5EC9"/>
    <w:rsid w:val="006C6059"/>
    <w:rsid w:val="006C7522"/>
    <w:rsid w:val="006D056F"/>
    <w:rsid w:val="006D0A30"/>
    <w:rsid w:val="006D42E6"/>
    <w:rsid w:val="006D43DA"/>
    <w:rsid w:val="006D5B70"/>
    <w:rsid w:val="006D5D33"/>
    <w:rsid w:val="006D5F1C"/>
    <w:rsid w:val="006D6292"/>
    <w:rsid w:val="006D6F08"/>
    <w:rsid w:val="006D7E07"/>
    <w:rsid w:val="006D7F13"/>
    <w:rsid w:val="006E062C"/>
    <w:rsid w:val="006E169A"/>
    <w:rsid w:val="006E28B7"/>
    <w:rsid w:val="006E3310"/>
    <w:rsid w:val="006E33A0"/>
    <w:rsid w:val="006E4AAA"/>
    <w:rsid w:val="006E4E39"/>
    <w:rsid w:val="006E565E"/>
    <w:rsid w:val="006E673D"/>
    <w:rsid w:val="006E7D3B"/>
    <w:rsid w:val="006F0F8A"/>
    <w:rsid w:val="006F0FD8"/>
    <w:rsid w:val="006F1B70"/>
    <w:rsid w:val="006F341D"/>
    <w:rsid w:val="006F3CDE"/>
    <w:rsid w:val="006F4171"/>
    <w:rsid w:val="006F58D4"/>
    <w:rsid w:val="006F5E84"/>
    <w:rsid w:val="006F5EB0"/>
    <w:rsid w:val="006F7512"/>
    <w:rsid w:val="007006BE"/>
    <w:rsid w:val="0070191B"/>
    <w:rsid w:val="007021FC"/>
    <w:rsid w:val="0070346E"/>
    <w:rsid w:val="007040ED"/>
    <w:rsid w:val="00704EDB"/>
    <w:rsid w:val="00705F37"/>
    <w:rsid w:val="00706101"/>
    <w:rsid w:val="00707072"/>
    <w:rsid w:val="007070EE"/>
    <w:rsid w:val="007073C4"/>
    <w:rsid w:val="00707D61"/>
    <w:rsid w:val="007103E7"/>
    <w:rsid w:val="00712287"/>
    <w:rsid w:val="00712772"/>
    <w:rsid w:val="00713769"/>
    <w:rsid w:val="00713A59"/>
    <w:rsid w:val="007148D3"/>
    <w:rsid w:val="00715B9A"/>
    <w:rsid w:val="00716DE8"/>
    <w:rsid w:val="00720937"/>
    <w:rsid w:val="00720DD6"/>
    <w:rsid w:val="0072123C"/>
    <w:rsid w:val="007231E8"/>
    <w:rsid w:val="00724F14"/>
    <w:rsid w:val="00726EA6"/>
    <w:rsid w:val="00727208"/>
    <w:rsid w:val="00727680"/>
    <w:rsid w:val="00727FB1"/>
    <w:rsid w:val="007322C9"/>
    <w:rsid w:val="007348B1"/>
    <w:rsid w:val="00734CA4"/>
    <w:rsid w:val="0073506C"/>
    <w:rsid w:val="00735268"/>
    <w:rsid w:val="007362A6"/>
    <w:rsid w:val="0073673E"/>
    <w:rsid w:val="00736D7D"/>
    <w:rsid w:val="00740E58"/>
    <w:rsid w:val="0074140D"/>
    <w:rsid w:val="0074428B"/>
    <w:rsid w:val="007445A0"/>
    <w:rsid w:val="0074524B"/>
    <w:rsid w:val="007473E5"/>
    <w:rsid w:val="00747D8B"/>
    <w:rsid w:val="00750788"/>
    <w:rsid w:val="007508A2"/>
    <w:rsid w:val="007510C5"/>
    <w:rsid w:val="0075120E"/>
    <w:rsid w:val="00751228"/>
    <w:rsid w:val="00752738"/>
    <w:rsid w:val="00752EEA"/>
    <w:rsid w:val="007541CE"/>
    <w:rsid w:val="007571E1"/>
    <w:rsid w:val="007604B2"/>
    <w:rsid w:val="007618FF"/>
    <w:rsid w:val="0076382B"/>
    <w:rsid w:val="00763F47"/>
    <w:rsid w:val="00764A29"/>
    <w:rsid w:val="00765281"/>
    <w:rsid w:val="00766BAD"/>
    <w:rsid w:val="0076708C"/>
    <w:rsid w:val="00771230"/>
    <w:rsid w:val="0077248F"/>
    <w:rsid w:val="007737FC"/>
    <w:rsid w:val="0077556D"/>
    <w:rsid w:val="007755F2"/>
    <w:rsid w:val="007758F8"/>
    <w:rsid w:val="00775D23"/>
    <w:rsid w:val="00776971"/>
    <w:rsid w:val="00776AC2"/>
    <w:rsid w:val="00776BAF"/>
    <w:rsid w:val="0077731A"/>
    <w:rsid w:val="007808C6"/>
    <w:rsid w:val="0078177E"/>
    <w:rsid w:val="0078304C"/>
    <w:rsid w:val="00783673"/>
    <w:rsid w:val="007841D2"/>
    <w:rsid w:val="00785490"/>
    <w:rsid w:val="00785FF6"/>
    <w:rsid w:val="00790347"/>
    <w:rsid w:val="00791D76"/>
    <w:rsid w:val="007925EA"/>
    <w:rsid w:val="0079296C"/>
    <w:rsid w:val="00793CD8"/>
    <w:rsid w:val="00795754"/>
    <w:rsid w:val="00795C92"/>
    <w:rsid w:val="00795EBD"/>
    <w:rsid w:val="00796231"/>
    <w:rsid w:val="007966F9"/>
    <w:rsid w:val="007A1CB3"/>
    <w:rsid w:val="007A306F"/>
    <w:rsid w:val="007A43A6"/>
    <w:rsid w:val="007A4887"/>
    <w:rsid w:val="007A58A6"/>
    <w:rsid w:val="007A79E0"/>
    <w:rsid w:val="007B0D32"/>
    <w:rsid w:val="007B1AF1"/>
    <w:rsid w:val="007B3D2D"/>
    <w:rsid w:val="007B50AE"/>
    <w:rsid w:val="007B51DF"/>
    <w:rsid w:val="007B6B7A"/>
    <w:rsid w:val="007B761D"/>
    <w:rsid w:val="007C05B9"/>
    <w:rsid w:val="007C05DD"/>
    <w:rsid w:val="007C07AB"/>
    <w:rsid w:val="007C0EAB"/>
    <w:rsid w:val="007C2593"/>
    <w:rsid w:val="007C3D18"/>
    <w:rsid w:val="007C488F"/>
    <w:rsid w:val="007C60BF"/>
    <w:rsid w:val="007C6A07"/>
    <w:rsid w:val="007C75A1"/>
    <w:rsid w:val="007C77A5"/>
    <w:rsid w:val="007D00D8"/>
    <w:rsid w:val="007D04E5"/>
    <w:rsid w:val="007D0BA6"/>
    <w:rsid w:val="007D1B04"/>
    <w:rsid w:val="007D1E2C"/>
    <w:rsid w:val="007D2C4A"/>
    <w:rsid w:val="007D4334"/>
    <w:rsid w:val="007D4CA4"/>
    <w:rsid w:val="007D5901"/>
    <w:rsid w:val="007D5AC3"/>
    <w:rsid w:val="007D7526"/>
    <w:rsid w:val="007E1DEB"/>
    <w:rsid w:val="007E3F88"/>
    <w:rsid w:val="007E4610"/>
    <w:rsid w:val="007E4715"/>
    <w:rsid w:val="007E505B"/>
    <w:rsid w:val="007E540F"/>
    <w:rsid w:val="007E7091"/>
    <w:rsid w:val="007E784D"/>
    <w:rsid w:val="007F4A45"/>
    <w:rsid w:val="007F5431"/>
    <w:rsid w:val="007F60D8"/>
    <w:rsid w:val="007F68DF"/>
    <w:rsid w:val="0080173B"/>
    <w:rsid w:val="008017C7"/>
    <w:rsid w:val="00803FAE"/>
    <w:rsid w:val="00804E8A"/>
    <w:rsid w:val="00804FD9"/>
    <w:rsid w:val="0080605F"/>
    <w:rsid w:val="00807786"/>
    <w:rsid w:val="0081144B"/>
    <w:rsid w:val="00811FCB"/>
    <w:rsid w:val="008133DB"/>
    <w:rsid w:val="00814069"/>
    <w:rsid w:val="008158D6"/>
    <w:rsid w:val="00816203"/>
    <w:rsid w:val="008168DC"/>
    <w:rsid w:val="00816CA8"/>
    <w:rsid w:val="00817196"/>
    <w:rsid w:val="00820715"/>
    <w:rsid w:val="00820737"/>
    <w:rsid w:val="00822BA9"/>
    <w:rsid w:val="008235DB"/>
    <w:rsid w:val="0082482D"/>
    <w:rsid w:val="00824AB4"/>
    <w:rsid w:val="00825C42"/>
    <w:rsid w:val="00825D25"/>
    <w:rsid w:val="00826039"/>
    <w:rsid w:val="00826C8B"/>
    <w:rsid w:val="00827D6F"/>
    <w:rsid w:val="00830B4D"/>
    <w:rsid w:val="008316B1"/>
    <w:rsid w:val="00831AC8"/>
    <w:rsid w:val="008361FC"/>
    <w:rsid w:val="0083700D"/>
    <w:rsid w:val="008376AC"/>
    <w:rsid w:val="00837973"/>
    <w:rsid w:val="008401B9"/>
    <w:rsid w:val="00840B88"/>
    <w:rsid w:val="0084119B"/>
    <w:rsid w:val="00842043"/>
    <w:rsid w:val="00843702"/>
    <w:rsid w:val="008444BB"/>
    <w:rsid w:val="008444E8"/>
    <w:rsid w:val="00844E80"/>
    <w:rsid w:val="00846FE7"/>
    <w:rsid w:val="0085017A"/>
    <w:rsid w:val="00853569"/>
    <w:rsid w:val="008548D9"/>
    <w:rsid w:val="00855872"/>
    <w:rsid w:val="00856123"/>
    <w:rsid w:val="00856911"/>
    <w:rsid w:val="00866694"/>
    <w:rsid w:val="008677FD"/>
    <w:rsid w:val="00867D0B"/>
    <w:rsid w:val="008706D4"/>
    <w:rsid w:val="00870F8A"/>
    <w:rsid w:val="008719A4"/>
    <w:rsid w:val="00871C4F"/>
    <w:rsid w:val="00871D23"/>
    <w:rsid w:val="00873177"/>
    <w:rsid w:val="008738B0"/>
    <w:rsid w:val="00873CFE"/>
    <w:rsid w:val="00874312"/>
    <w:rsid w:val="0087437C"/>
    <w:rsid w:val="00875CD7"/>
    <w:rsid w:val="00876B4D"/>
    <w:rsid w:val="00877F18"/>
    <w:rsid w:val="00877F38"/>
    <w:rsid w:val="00880145"/>
    <w:rsid w:val="008804A8"/>
    <w:rsid w:val="00884BB3"/>
    <w:rsid w:val="00884BD8"/>
    <w:rsid w:val="00887642"/>
    <w:rsid w:val="00892287"/>
    <w:rsid w:val="00894A88"/>
    <w:rsid w:val="00895386"/>
    <w:rsid w:val="00896419"/>
    <w:rsid w:val="00896AE3"/>
    <w:rsid w:val="008A21FF"/>
    <w:rsid w:val="008A2CE2"/>
    <w:rsid w:val="008A30AC"/>
    <w:rsid w:val="008A44B8"/>
    <w:rsid w:val="008A51A8"/>
    <w:rsid w:val="008A54C7"/>
    <w:rsid w:val="008A6117"/>
    <w:rsid w:val="008A6899"/>
    <w:rsid w:val="008A68D8"/>
    <w:rsid w:val="008A77D8"/>
    <w:rsid w:val="008A7E8F"/>
    <w:rsid w:val="008B0483"/>
    <w:rsid w:val="008B120C"/>
    <w:rsid w:val="008B4C84"/>
    <w:rsid w:val="008B51A0"/>
    <w:rsid w:val="008B592A"/>
    <w:rsid w:val="008B6191"/>
    <w:rsid w:val="008B6B47"/>
    <w:rsid w:val="008B7B5C"/>
    <w:rsid w:val="008B7E9C"/>
    <w:rsid w:val="008B7F0D"/>
    <w:rsid w:val="008C0461"/>
    <w:rsid w:val="008C0618"/>
    <w:rsid w:val="008C0C99"/>
    <w:rsid w:val="008C1020"/>
    <w:rsid w:val="008C2017"/>
    <w:rsid w:val="008C3368"/>
    <w:rsid w:val="008C4958"/>
    <w:rsid w:val="008C4BAA"/>
    <w:rsid w:val="008C50E4"/>
    <w:rsid w:val="008C5515"/>
    <w:rsid w:val="008C5F50"/>
    <w:rsid w:val="008C616F"/>
    <w:rsid w:val="008C6AE8"/>
    <w:rsid w:val="008C6C62"/>
    <w:rsid w:val="008C7573"/>
    <w:rsid w:val="008C7DE4"/>
    <w:rsid w:val="008D10A3"/>
    <w:rsid w:val="008D23FF"/>
    <w:rsid w:val="008D34F1"/>
    <w:rsid w:val="008D39D8"/>
    <w:rsid w:val="008D4E4D"/>
    <w:rsid w:val="008D60EE"/>
    <w:rsid w:val="008D63C2"/>
    <w:rsid w:val="008D6D1A"/>
    <w:rsid w:val="008D74B4"/>
    <w:rsid w:val="008E065E"/>
    <w:rsid w:val="008E0927"/>
    <w:rsid w:val="008E153D"/>
    <w:rsid w:val="008E1909"/>
    <w:rsid w:val="008E5585"/>
    <w:rsid w:val="008E5DEE"/>
    <w:rsid w:val="008E673C"/>
    <w:rsid w:val="008F1EAB"/>
    <w:rsid w:val="008F23DC"/>
    <w:rsid w:val="008F33DC"/>
    <w:rsid w:val="008F477F"/>
    <w:rsid w:val="008F523A"/>
    <w:rsid w:val="008F58A4"/>
    <w:rsid w:val="008F720F"/>
    <w:rsid w:val="00901AFE"/>
    <w:rsid w:val="00902350"/>
    <w:rsid w:val="0090336B"/>
    <w:rsid w:val="00904534"/>
    <w:rsid w:val="0090489B"/>
    <w:rsid w:val="009053AA"/>
    <w:rsid w:val="0090544E"/>
    <w:rsid w:val="00906939"/>
    <w:rsid w:val="00906E10"/>
    <w:rsid w:val="00907485"/>
    <w:rsid w:val="00910B7D"/>
    <w:rsid w:val="00911016"/>
    <w:rsid w:val="00911DFB"/>
    <w:rsid w:val="009139D9"/>
    <w:rsid w:val="00913E2D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2730"/>
    <w:rsid w:val="009246C6"/>
    <w:rsid w:val="00926BBB"/>
    <w:rsid w:val="00927915"/>
    <w:rsid w:val="00930A26"/>
    <w:rsid w:val="00931363"/>
    <w:rsid w:val="00931547"/>
    <w:rsid w:val="00931BD9"/>
    <w:rsid w:val="00931D94"/>
    <w:rsid w:val="0093523B"/>
    <w:rsid w:val="00935CBB"/>
    <w:rsid w:val="0093630A"/>
    <w:rsid w:val="009368F3"/>
    <w:rsid w:val="00936945"/>
    <w:rsid w:val="00941636"/>
    <w:rsid w:val="009427CE"/>
    <w:rsid w:val="00943742"/>
    <w:rsid w:val="00945C05"/>
    <w:rsid w:val="0094601F"/>
    <w:rsid w:val="00946945"/>
    <w:rsid w:val="0094736D"/>
    <w:rsid w:val="00947713"/>
    <w:rsid w:val="00950DE7"/>
    <w:rsid w:val="00951AF2"/>
    <w:rsid w:val="00952FE5"/>
    <w:rsid w:val="00953920"/>
    <w:rsid w:val="00953D47"/>
    <w:rsid w:val="0095681E"/>
    <w:rsid w:val="00956982"/>
    <w:rsid w:val="009572D4"/>
    <w:rsid w:val="00960F55"/>
    <w:rsid w:val="00961921"/>
    <w:rsid w:val="009638A5"/>
    <w:rsid w:val="00963CAA"/>
    <w:rsid w:val="0096430A"/>
    <w:rsid w:val="0096554B"/>
    <w:rsid w:val="0096584A"/>
    <w:rsid w:val="009675AA"/>
    <w:rsid w:val="00967FBF"/>
    <w:rsid w:val="009711F3"/>
    <w:rsid w:val="00971AD8"/>
    <w:rsid w:val="00971F08"/>
    <w:rsid w:val="00972C63"/>
    <w:rsid w:val="00972F54"/>
    <w:rsid w:val="009739BB"/>
    <w:rsid w:val="0097603D"/>
    <w:rsid w:val="00976949"/>
    <w:rsid w:val="00980477"/>
    <w:rsid w:val="0098118A"/>
    <w:rsid w:val="00985253"/>
    <w:rsid w:val="009853B3"/>
    <w:rsid w:val="0098614F"/>
    <w:rsid w:val="00986253"/>
    <w:rsid w:val="0098680F"/>
    <w:rsid w:val="00990243"/>
    <w:rsid w:val="00990630"/>
    <w:rsid w:val="00991761"/>
    <w:rsid w:val="0099206E"/>
    <w:rsid w:val="009940CF"/>
    <w:rsid w:val="00994DCA"/>
    <w:rsid w:val="00995388"/>
    <w:rsid w:val="009960EC"/>
    <w:rsid w:val="0099675E"/>
    <w:rsid w:val="009970DD"/>
    <w:rsid w:val="009976D3"/>
    <w:rsid w:val="009A04FA"/>
    <w:rsid w:val="009A0889"/>
    <w:rsid w:val="009A0FBA"/>
    <w:rsid w:val="009A1601"/>
    <w:rsid w:val="009A1E45"/>
    <w:rsid w:val="009A2149"/>
    <w:rsid w:val="009A2251"/>
    <w:rsid w:val="009A2BD6"/>
    <w:rsid w:val="009A462D"/>
    <w:rsid w:val="009A5CBA"/>
    <w:rsid w:val="009A7879"/>
    <w:rsid w:val="009B1F30"/>
    <w:rsid w:val="009B2DC1"/>
    <w:rsid w:val="009B3AC2"/>
    <w:rsid w:val="009B4DF4"/>
    <w:rsid w:val="009B4ECA"/>
    <w:rsid w:val="009B564E"/>
    <w:rsid w:val="009B7E87"/>
    <w:rsid w:val="009C0557"/>
    <w:rsid w:val="009C36BB"/>
    <w:rsid w:val="009C403E"/>
    <w:rsid w:val="009C5408"/>
    <w:rsid w:val="009C6F9E"/>
    <w:rsid w:val="009D23FF"/>
    <w:rsid w:val="009D28AD"/>
    <w:rsid w:val="009D38B6"/>
    <w:rsid w:val="009D3EE7"/>
    <w:rsid w:val="009D48D5"/>
    <w:rsid w:val="009D4FF0"/>
    <w:rsid w:val="009D64C0"/>
    <w:rsid w:val="009D703C"/>
    <w:rsid w:val="009D718F"/>
    <w:rsid w:val="009E068F"/>
    <w:rsid w:val="009E14E0"/>
    <w:rsid w:val="009E1524"/>
    <w:rsid w:val="009E2DE0"/>
    <w:rsid w:val="009E35DB"/>
    <w:rsid w:val="009E47A3"/>
    <w:rsid w:val="009E6801"/>
    <w:rsid w:val="009F08F3"/>
    <w:rsid w:val="009F13A7"/>
    <w:rsid w:val="009F1E45"/>
    <w:rsid w:val="009F2B92"/>
    <w:rsid w:val="009F344F"/>
    <w:rsid w:val="009F36E3"/>
    <w:rsid w:val="009F3DF3"/>
    <w:rsid w:val="009F7EC6"/>
    <w:rsid w:val="00A017E2"/>
    <w:rsid w:val="00A0252C"/>
    <w:rsid w:val="00A02B2F"/>
    <w:rsid w:val="00A048A8"/>
    <w:rsid w:val="00A04E4A"/>
    <w:rsid w:val="00A04F49"/>
    <w:rsid w:val="00A053B7"/>
    <w:rsid w:val="00A060D6"/>
    <w:rsid w:val="00A07A3D"/>
    <w:rsid w:val="00A1126B"/>
    <w:rsid w:val="00A12509"/>
    <w:rsid w:val="00A12A25"/>
    <w:rsid w:val="00A12B7D"/>
    <w:rsid w:val="00A12D6D"/>
    <w:rsid w:val="00A13E54"/>
    <w:rsid w:val="00A13FC7"/>
    <w:rsid w:val="00A14603"/>
    <w:rsid w:val="00A168E4"/>
    <w:rsid w:val="00A173C8"/>
    <w:rsid w:val="00A17F63"/>
    <w:rsid w:val="00A20B43"/>
    <w:rsid w:val="00A20B9F"/>
    <w:rsid w:val="00A212FA"/>
    <w:rsid w:val="00A2193B"/>
    <w:rsid w:val="00A2351A"/>
    <w:rsid w:val="00A23A3B"/>
    <w:rsid w:val="00A2467F"/>
    <w:rsid w:val="00A2483B"/>
    <w:rsid w:val="00A264A9"/>
    <w:rsid w:val="00A26C9E"/>
    <w:rsid w:val="00A27785"/>
    <w:rsid w:val="00A27C9E"/>
    <w:rsid w:val="00A30187"/>
    <w:rsid w:val="00A319D8"/>
    <w:rsid w:val="00A31C10"/>
    <w:rsid w:val="00A3228F"/>
    <w:rsid w:val="00A3448A"/>
    <w:rsid w:val="00A357A7"/>
    <w:rsid w:val="00A36297"/>
    <w:rsid w:val="00A3793A"/>
    <w:rsid w:val="00A40795"/>
    <w:rsid w:val="00A41123"/>
    <w:rsid w:val="00A41E2B"/>
    <w:rsid w:val="00A44ED2"/>
    <w:rsid w:val="00A45B74"/>
    <w:rsid w:val="00A47F84"/>
    <w:rsid w:val="00A5254D"/>
    <w:rsid w:val="00A52E1D"/>
    <w:rsid w:val="00A533F9"/>
    <w:rsid w:val="00A54C27"/>
    <w:rsid w:val="00A57A1E"/>
    <w:rsid w:val="00A57EE1"/>
    <w:rsid w:val="00A61499"/>
    <w:rsid w:val="00A61E54"/>
    <w:rsid w:val="00A62A77"/>
    <w:rsid w:val="00A63483"/>
    <w:rsid w:val="00A657D7"/>
    <w:rsid w:val="00A660AC"/>
    <w:rsid w:val="00A66E56"/>
    <w:rsid w:val="00A67E6C"/>
    <w:rsid w:val="00A7147C"/>
    <w:rsid w:val="00A71B99"/>
    <w:rsid w:val="00A739D0"/>
    <w:rsid w:val="00A75F64"/>
    <w:rsid w:val="00A761D4"/>
    <w:rsid w:val="00A77EC4"/>
    <w:rsid w:val="00A80760"/>
    <w:rsid w:val="00A81976"/>
    <w:rsid w:val="00A81CF4"/>
    <w:rsid w:val="00A845FB"/>
    <w:rsid w:val="00A85288"/>
    <w:rsid w:val="00A90EF6"/>
    <w:rsid w:val="00A9117F"/>
    <w:rsid w:val="00A92879"/>
    <w:rsid w:val="00A93045"/>
    <w:rsid w:val="00A937F3"/>
    <w:rsid w:val="00A9442A"/>
    <w:rsid w:val="00A94F2A"/>
    <w:rsid w:val="00A96C83"/>
    <w:rsid w:val="00AA016F"/>
    <w:rsid w:val="00AA1ED6"/>
    <w:rsid w:val="00AA4F83"/>
    <w:rsid w:val="00AA51D6"/>
    <w:rsid w:val="00AA6D50"/>
    <w:rsid w:val="00AA7770"/>
    <w:rsid w:val="00AB0BC8"/>
    <w:rsid w:val="00AB11CA"/>
    <w:rsid w:val="00AB14D9"/>
    <w:rsid w:val="00AB2AED"/>
    <w:rsid w:val="00AB2E29"/>
    <w:rsid w:val="00AB4AB8"/>
    <w:rsid w:val="00AB571E"/>
    <w:rsid w:val="00AB5835"/>
    <w:rsid w:val="00AB655E"/>
    <w:rsid w:val="00AB73FE"/>
    <w:rsid w:val="00AB7B6B"/>
    <w:rsid w:val="00AC007F"/>
    <w:rsid w:val="00AC0B52"/>
    <w:rsid w:val="00AC0C54"/>
    <w:rsid w:val="00AC1DBA"/>
    <w:rsid w:val="00AC1E40"/>
    <w:rsid w:val="00AC2ECD"/>
    <w:rsid w:val="00AC3119"/>
    <w:rsid w:val="00AC49FB"/>
    <w:rsid w:val="00AC5A10"/>
    <w:rsid w:val="00AC5B47"/>
    <w:rsid w:val="00AC7EB6"/>
    <w:rsid w:val="00AD0AA3"/>
    <w:rsid w:val="00AD1D0F"/>
    <w:rsid w:val="00AD3F94"/>
    <w:rsid w:val="00AD4A5A"/>
    <w:rsid w:val="00AD69D8"/>
    <w:rsid w:val="00AD7330"/>
    <w:rsid w:val="00AE13A1"/>
    <w:rsid w:val="00AE20EA"/>
    <w:rsid w:val="00AE27AC"/>
    <w:rsid w:val="00AE40E0"/>
    <w:rsid w:val="00AE4DBA"/>
    <w:rsid w:val="00AE4F07"/>
    <w:rsid w:val="00AE7C50"/>
    <w:rsid w:val="00AF06B0"/>
    <w:rsid w:val="00AF0EE1"/>
    <w:rsid w:val="00AF1903"/>
    <w:rsid w:val="00AF1C5D"/>
    <w:rsid w:val="00AF42D7"/>
    <w:rsid w:val="00AF50FE"/>
    <w:rsid w:val="00AF5392"/>
    <w:rsid w:val="00AF64A4"/>
    <w:rsid w:val="00AF6953"/>
    <w:rsid w:val="00AF70B2"/>
    <w:rsid w:val="00AF74F7"/>
    <w:rsid w:val="00B006FE"/>
    <w:rsid w:val="00B007CB"/>
    <w:rsid w:val="00B00DDA"/>
    <w:rsid w:val="00B01714"/>
    <w:rsid w:val="00B02AA9"/>
    <w:rsid w:val="00B02FA3"/>
    <w:rsid w:val="00B0322E"/>
    <w:rsid w:val="00B047E8"/>
    <w:rsid w:val="00B05084"/>
    <w:rsid w:val="00B05C51"/>
    <w:rsid w:val="00B06330"/>
    <w:rsid w:val="00B06673"/>
    <w:rsid w:val="00B110B8"/>
    <w:rsid w:val="00B142E2"/>
    <w:rsid w:val="00B157F9"/>
    <w:rsid w:val="00B16AFE"/>
    <w:rsid w:val="00B17CEC"/>
    <w:rsid w:val="00B20256"/>
    <w:rsid w:val="00B20D09"/>
    <w:rsid w:val="00B222B8"/>
    <w:rsid w:val="00B2690D"/>
    <w:rsid w:val="00B26AF4"/>
    <w:rsid w:val="00B2763F"/>
    <w:rsid w:val="00B27AAC"/>
    <w:rsid w:val="00B30929"/>
    <w:rsid w:val="00B33815"/>
    <w:rsid w:val="00B34997"/>
    <w:rsid w:val="00B35BBB"/>
    <w:rsid w:val="00B372AA"/>
    <w:rsid w:val="00B40445"/>
    <w:rsid w:val="00B40975"/>
    <w:rsid w:val="00B41888"/>
    <w:rsid w:val="00B436F4"/>
    <w:rsid w:val="00B45A52"/>
    <w:rsid w:val="00B46175"/>
    <w:rsid w:val="00B506C6"/>
    <w:rsid w:val="00B52C3B"/>
    <w:rsid w:val="00B563F3"/>
    <w:rsid w:val="00B6095F"/>
    <w:rsid w:val="00B6317B"/>
    <w:rsid w:val="00B638BD"/>
    <w:rsid w:val="00B66301"/>
    <w:rsid w:val="00B664C7"/>
    <w:rsid w:val="00B67B94"/>
    <w:rsid w:val="00B71F26"/>
    <w:rsid w:val="00B72056"/>
    <w:rsid w:val="00B72833"/>
    <w:rsid w:val="00B739F6"/>
    <w:rsid w:val="00B7527D"/>
    <w:rsid w:val="00B778CB"/>
    <w:rsid w:val="00B8088E"/>
    <w:rsid w:val="00B816EA"/>
    <w:rsid w:val="00B81A6C"/>
    <w:rsid w:val="00B81B0D"/>
    <w:rsid w:val="00B830B5"/>
    <w:rsid w:val="00B8417F"/>
    <w:rsid w:val="00B85231"/>
    <w:rsid w:val="00B85DE5"/>
    <w:rsid w:val="00B86621"/>
    <w:rsid w:val="00B8714E"/>
    <w:rsid w:val="00B90F73"/>
    <w:rsid w:val="00B916DC"/>
    <w:rsid w:val="00B9284C"/>
    <w:rsid w:val="00B92EA3"/>
    <w:rsid w:val="00B93B59"/>
    <w:rsid w:val="00B9406A"/>
    <w:rsid w:val="00B94B62"/>
    <w:rsid w:val="00B95D45"/>
    <w:rsid w:val="00B96142"/>
    <w:rsid w:val="00B961F9"/>
    <w:rsid w:val="00B9650A"/>
    <w:rsid w:val="00B96530"/>
    <w:rsid w:val="00B966BB"/>
    <w:rsid w:val="00B968E2"/>
    <w:rsid w:val="00BA2280"/>
    <w:rsid w:val="00BA2864"/>
    <w:rsid w:val="00BA2A08"/>
    <w:rsid w:val="00BA2CBB"/>
    <w:rsid w:val="00BA3129"/>
    <w:rsid w:val="00BA4BD7"/>
    <w:rsid w:val="00BA4FC2"/>
    <w:rsid w:val="00BA56D2"/>
    <w:rsid w:val="00BA76E0"/>
    <w:rsid w:val="00BB123E"/>
    <w:rsid w:val="00BB2A25"/>
    <w:rsid w:val="00BB51E9"/>
    <w:rsid w:val="00BB6077"/>
    <w:rsid w:val="00BC0FDC"/>
    <w:rsid w:val="00BC3053"/>
    <w:rsid w:val="00BC4D2E"/>
    <w:rsid w:val="00BC57B1"/>
    <w:rsid w:val="00BC6E2C"/>
    <w:rsid w:val="00BC6FD2"/>
    <w:rsid w:val="00BD09F7"/>
    <w:rsid w:val="00BD1126"/>
    <w:rsid w:val="00BD1530"/>
    <w:rsid w:val="00BD1C33"/>
    <w:rsid w:val="00BD40B6"/>
    <w:rsid w:val="00BD48AC"/>
    <w:rsid w:val="00BD5F1A"/>
    <w:rsid w:val="00BD758A"/>
    <w:rsid w:val="00BD79EA"/>
    <w:rsid w:val="00BD7A42"/>
    <w:rsid w:val="00BE1234"/>
    <w:rsid w:val="00BE2FA6"/>
    <w:rsid w:val="00BE333F"/>
    <w:rsid w:val="00BE41F9"/>
    <w:rsid w:val="00BE49D7"/>
    <w:rsid w:val="00BE56D9"/>
    <w:rsid w:val="00BE6A3B"/>
    <w:rsid w:val="00BE7406"/>
    <w:rsid w:val="00BE7603"/>
    <w:rsid w:val="00BF3279"/>
    <w:rsid w:val="00BF3FC4"/>
    <w:rsid w:val="00BF68DE"/>
    <w:rsid w:val="00BF730C"/>
    <w:rsid w:val="00BF74C7"/>
    <w:rsid w:val="00C0077A"/>
    <w:rsid w:val="00C015F1"/>
    <w:rsid w:val="00C01F33"/>
    <w:rsid w:val="00C025A7"/>
    <w:rsid w:val="00C02CB4"/>
    <w:rsid w:val="00C02CC6"/>
    <w:rsid w:val="00C02EB4"/>
    <w:rsid w:val="00C040F7"/>
    <w:rsid w:val="00C044AB"/>
    <w:rsid w:val="00C04DD2"/>
    <w:rsid w:val="00C05424"/>
    <w:rsid w:val="00C05706"/>
    <w:rsid w:val="00C05A9F"/>
    <w:rsid w:val="00C05C1A"/>
    <w:rsid w:val="00C06A2D"/>
    <w:rsid w:val="00C07377"/>
    <w:rsid w:val="00C10478"/>
    <w:rsid w:val="00C10F3D"/>
    <w:rsid w:val="00C1131A"/>
    <w:rsid w:val="00C12107"/>
    <w:rsid w:val="00C12190"/>
    <w:rsid w:val="00C132D3"/>
    <w:rsid w:val="00C13821"/>
    <w:rsid w:val="00C139E1"/>
    <w:rsid w:val="00C13A0C"/>
    <w:rsid w:val="00C14D4B"/>
    <w:rsid w:val="00C14D9A"/>
    <w:rsid w:val="00C154BB"/>
    <w:rsid w:val="00C15FA9"/>
    <w:rsid w:val="00C1697B"/>
    <w:rsid w:val="00C17F99"/>
    <w:rsid w:val="00C20243"/>
    <w:rsid w:val="00C2032E"/>
    <w:rsid w:val="00C22738"/>
    <w:rsid w:val="00C234EB"/>
    <w:rsid w:val="00C24026"/>
    <w:rsid w:val="00C247F1"/>
    <w:rsid w:val="00C26796"/>
    <w:rsid w:val="00C2684E"/>
    <w:rsid w:val="00C279B5"/>
    <w:rsid w:val="00C27C45"/>
    <w:rsid w:val="00C27D92"/>
    <w:rsid w:val="00C336BA"/>
    <w:rsid w:val="00C34BE1"/>
    <w:rsid w:val="00C36C34"/>
    <w:rsid w:val="00C3719D"/>
    <w:rsid w:val="00C37B83"/>
    <w:rsid w:val="00C40FCE"/>
    <w:rsid w:val="00C43262"/>
    <w:rsid w:val="00C433E2"/>
    <w:rsid w:val="00C440A9"/>
    <w:rsid w:val="00C44E27"/>
    <w:rsid w:val="00C45B66"/>
    <w:rsid w:val="00C45B86"/>
    <w:rsid w:val="00C4609A"/>
    <w:rsid w:val="00C46F0A"/>
    <w:rsid w:val="00C4713E"/>
    <w:rsid w:val="00C4735F"/>
    <w:rsid w:val="00C50848"/>
    <w:rsid w:val="00C50DFC"/>
    <w:rsid w:val="00C54995"/>
    <w:rsid w:val="00C54D41"/>
    <w:rsid w:val="00C55934"/>
    <w:rsid w:val="00C563CE"/>
    <w:rsid w:val="00C56E2D"/>
    <w:rsid w:val="00C57DF7"/>
    <w:rsid w:val="00C60783"/>
    <w:rsid w:val="00C630FA"/>
    <w:rsid w:val="00C632A4"/>
    <w:rsid w:val="00C63DCD"/>
    <w:rsid w:val="00C6419B"/>
    <w:rsid w:val="00C643F6"/>
    <w:rsid w:val="00C64672"/>
    <w:rsid w:val="00C648A4"/>
    <w:rsid w:val="00C65BC9"/>
    <w:rsid w:val="00C6628F"/>
    <w:rsid w:val="00C701C1"/>
    <w:rsid w:val="00C70697"/>
    <w:rsid w:val="00C7110B"/>
    <w:rsid w:val="00C72955"/>
    <w:rsid w:val="00C72EF4"/>
    <w:rsid w:val="00C74650"/>
    <w:rsid w:val="00C75D2F"/>
    <w:rsid w:val="00C767BE"/>
    <w:rsid w:val="00C76D23"/>
    <w:rsid w:val="00C76D56"/>
    <w:rsid w:val="00C76E3C"/>
    <w:rsid w:val="00C77776"/>
    <w:rsid w:val="00C77795"/>
    <w:rsid w:val="00C809FD"/>
    <w:rsid w:val="00C81568"/>
    <w:rsid w:val="00C8346D"/>
    <w:rsid w:val="00C9027A"/>
    <w:rsid w:val="00C9068E"/>
    <w:rsid w:val="00C91909"/>
    <w:rsid w:val="00C93C4B"/>
    <w:rsid w:val="00C944AB"/>
    <w:rsid w:val="00C95B40"/>
    <w:rsid w:val="00C97F98"/>
    <w:rsid w:val="00CA1ED8"/>
    <w:rsid w:val="00CA6516"/>
    <w:rsid w:val="00CA79CC"/>
    <w:rsid w:val="00CA7E44"/>
    <w:rsid w:val="00CB0931"/>
    <w:rsid w:val="00CB1F63"/>
    <w:rsid w:val="00CB3CEA"/>
    <w:rsid w:val="00CB3D92"/>
    <w:rsid w:val="00CB45CF"/>
    <w:rsid w:val="00CB7170"/>
    <w:rsid w:val="00CC0183"/>
    <w:rsid w:val="00CC040E"/>
    <w:rsid w:val="00CC111F"/>
    <w:rsid w:val="00CC2011"/>
    <w:rsid w:val="00CC3597"/>
    <w:rsid w:val="00CC3EA0"/>
    <w:rsid w:val="00CC4291"/>
    <w:rsid w:val="00CC7B45"/>
    <w:rsid w:val="00CD1188"/>
    <w:rsid w:val="00CD127A"/>
    <w:rsid w:val="00CD1D10"/>
    <w:rsid w:val="00CD1D4C"/>
    <w:rsid w:val="00CD228A"/>
    <w:rsid w:val="00CD2ED1"/>
    <w:rsid w:val="00CD337B"/>
    <w:rsid w:val="00CD4C45"/>
    <w:rsid w:val="00CD6EB6"/>
    <w:rsid w:val="00CE0424"/>
    <w:rsid w:val="00CE0C87"/>
    <w:rsid w:val="00CE1412"/>
    <w:rsid w:val="00CE2BEE"/>
    <w:rsid w:val="00CE2C0E"/>
    <w:rsid w:val="00CE3377"/>
    <w:rsid w:val="00CE3D86"/>
    <w:rsid w:val="00CE6087"/>
    <w:rsid w:val="00CE7561"/>
    <w:rsid w:val="00CF1354"/>
    <w:rsid w:val="00CF3B1F"/>
    <w:rsid w:val="00CF3BF6"/>
    <w:rsid w:val="00CF5836"/>
    <w:rsid w:val="00CF625B"/>
    <w:rsid w:val="00CF687E"/>
    <w:rsid w:val="00D00AE7"/>
    <w:rsid w:val="00D0318C"/>
    <w:rsid w:val="00D0349B"/>
    <w:rsid w:val="00D05341"/>
    <w:rsid w:val="00D06898"/>
    <w:rsid w:val="00D10249"/>
    <w:rsid w:val="00D107E5"/>
    <w:rsid w:val="00D115C3"/>
    <w:rsid w:val="00D11897"/>
    <w:rsid w:val="00D1231D"/>
    <w:rsid w:val="00D13135"/>
    <w:rsid w:val="00D13205"/>
    <w:rsid w:val="00D13E4E"/>
    <w:rsid w:val="00D1520C"/>
    <w:rsid w:val="00D20493"/>
    <w:rsid w:val="00D22D5E"/>
    <w:rsid w:val="00D2316C"/>
    <w:rsid w:val="00D239A7"/>
    <w:rsid w:val="00D23F47"/>
    <w:rsid w:val="00D32A9B"/>
    <w:rsid w:val="00D331ED"/>
    <w:rsid w:val="00D36651"/>
    <w:rsid w:val="00D3693B"/>
    <w:rsid w:val="00D36E71"/>
    <w:rsid w:val="00D3710F"/>
    <w:rsid w:val="00D37D87"/>
    <w:rsid w:val="00D407BB"/>
    <w:rsid w:val="00D40B33"/>
    <w:rsid w:val="00D41A05"/>
    <w:rsid w:val="00D4318F"/>
    <w:rsid w:val="00D438BF"/>
    <w:rsid w:val="00D440F8"/>
    <w:rsid w:val="00D546FF"/>
    <w:rsid w:val="00D54700"/>
    <w:rsid w:val="00D54794"/>
    <w:rsid w:val="00D547DD"/>
    <w:rsid w:val="00D55AD5"/>
    <w:rsid w:val="00D576CA"/>
    <w:rsid w:val="00D61AF5"/>
    <w:rsid w:val="00D61FD4"/>
    <w:rsid w:val="00D62CA1"/>
    <w:rsid w:val="00D63468"/>
    <w:rsid w:val="00D651D2"/>
    <w:rsid w:val="00D652B5"/>
    <w:rsid w:val="00D66155"/>
    <w:rsid w:val="00D66CAA"/>
    <w:rsid w:val="00D66CBE"/>
    <w:rsid w:val="00D66EDC"/>
    <w:rsid w:val="00D708B0"/>
    <w:rsid w:val="00D70B53"/>
    <w:rsid w:val="00D70E62"/>
    <w:rsid w:val="00D76EBC"/>
    <w:rsid w:val="00D77B1D"/>
    <w:rsid w:val="00D8005C"/>
    <w:rsid w:val="00D8021F"/>
    <w:rsid w:val="00D80383"/>
    <w:rsid w:val="00D80470"/>
    <w:rsid w:val="00D80AC8"/>
    <w:rsid w:val="00D822D1"/>
    <w:rsid w:val="00D823C6"/>
    <w:rsid w:val="00D84043"/>
    <w:rsid w:val="00D84917"/>
    <w:rsid w:val="00D8586D"/>
    <w:rsid w:val="00D85974"/>
    <w:rsid w:val="00D86CA3"/>
    <w:rsid w:val="00D871CE"/>
    <w:rsid w:val="00D9196D"/>
    <w:rsid w:val="00D92633"/>
    <w:rsid w:val="00D92982"/>
    <w:rsid w:val="00D94FAC"/>
    <w:rsid w:val="00D95DF5"/>
    <w:rsid w:val="00DA0F97"/>
    <w:rsid w:val="00DA1092"/>
    <w:rsid w:val="00DA1CB2"/>
    <w:rsid w:val="00DA2289"/>
    <w:rsid w:val="00DA305E"/>
    <w:rsid w:val="00DA3327"/>
    <w:rsid w:val="00DA39DC"/>
    <w:rsid w:val="00DA457A"/>
    <w:rsid w:val="00DA5417"/>
    <w:rsid w:val="00DA56E8"/>
    <w:rsid w:val="00DA5ED1"/>
    <w:rsid w:val="00DA7DB7"/>
    <w:rsid w:val="00DB0A9F"/>
    <w:rsid w:val="00DB107A"/>
    <w:rsid w:val="00DB377D"/>
    <w:rsid w:val="00DB440E"/>
    <w:rsid w:val="00DB6176"/>
    <w:rsid w:val="00DB6AF8"/>
    <w:rsid w:val="00DB70FD"/>
    <w:rsid w:val="00DC1C50"/>
    <w:rsid w:val="00DC2D36"/>
    <w:rsid w:val="00DC53EF"/>
    <w:rsid w:val="00DD0937"/>
    <w:rsid w:val="00DD09CD"/>
    <w:rsid w:val="00DD467B"/>
    <w:rsid w:val="00DD6051"/>
    <w:rsid w:val="00DD6BE3"/>
    <w:rsid w:val="00DD6CA7"/>
    <w:rsid w:val="00DD7250"/>
    <w:rsid w:val="00DE0ACC"/>
    <w:rsid w:val="00DE3BDB"/>
    <w:rsid w:val="00DE5608"/>
    <w:rsid w:val="00DE58D0"/>
    <w:rsid w:val="00DE61CA"/>
    <w:rsid w:val="00DE6450"/>
    <w:rsid w:val="00DE654F"/>
    <w:rsid w:val="00DE6B76"/>
    <w:rsid w:val="00DF0B6E"/>
    <w:rsid w:val="00DF15E0"/>
    <w:rsid w:val="00DF2BFB"/>
    <w:rsid w:val="00DF37A0"/>
    <w:rsid w:val="00DF39F4"/>
    <w:rsid w:val="00DF4FC8"/>
    <w:rsid w:val="00DF5B71"/>
    <w:rsid w:val="00DF7229"/>
    <w:rsid w:val="00E00660"/>
    <w:rsid w:val="00E00BE1"/>
    <w:rsid w:val="00E03357"/>
    <w:rsid w:val="00E035D0"/>
    <w:rsid w:val="00E0439B"/>
    <w:rsid w:val="00E07842"/>
    <w:rsid w:val="00E07ABE"/>
    <w:rsid w:val="00E100ED"/>
    <w:rsid w:val="00E1018A"/>
    <w:rsid w:val="00E110E7"/>
    <w:rsid w:val="00E11B20"/>
    <w:rsid w:val="00E14C07"/>
    <w:rsid w:val="00E15663"/>
    <w:rsid w:val="00E15FF9"/>
    <w:rsid w:val="00E17D7A"/>
    <w:rsid w:val="00E17FA2"/>
    <w:rsid w:val="00E207F5"/>
    <w:rsid w:val="00E21CAE"/>
    <w:rsid w:val="00E22330"/>
    <w:rsid w:val="00E24655"/>
    <w:rsid w:val="00E305EE"/>
    <w:rsid w:val="00E30B5A"/>
    <w:rsid w:val="00E30B90"/>
    <w:rsid w:val="00E30E5A"/>
    <w:rsid w:val="00E3123D"/>
    <w:rsid w:val="00E31461"/>
    <w:rsid w:val="00E31D43"/>
    <w:rsid w:val="00E32608"/>
    <w:rsid w:val="00E3379B"/>
    <w:rsid w:val="00E33C9D"/>
    <w:rsid w:val="00E34188"/>
    <w:rsid w:val="00E34B6E"/>
    <w:rsid w:val="00E35559"/>
    <w:rsid w:val="00E35D73"/>
    <w:rsid w:val="00E36592"/>
    <w:rsid w:val="00E3723A"/>
    <w:rsid w:val="00E374FD"/>
    <w:rsid w:val="00E37860"/>
    <w:rsid w:val="00E426EA"/>
    <w:rsid w:val="00E446F1"/>
    <w:rsid w:val="00E447D4"/>
    <w:rsid w:val="00E46886"/>
    <w:rsid w:val="00E470B5"/>
    <w:rsid w:val="00E475DA"/>
    <w:rsid w:val="00E47AEF"/>
    <w:rsid w:val="00E5029C"/>
    <w:rsid w:val="00E50DDC"/>
    <w:rsid w:val="00E52A05"/>
    <w:rsid w:val="00E53B75"/>
    <w:rsid w:val="00E54E3B"/>
    <w:rsid w:val="00E57565"/>
    <w:rsid w:val="00E623F2"/>
    <w:rsid w:val="00E63838"/>
    <w:rsid w:val="00E64434"/>
    <w:rsid w:val="00E67C51"/>
    <w:rsid w:val="00E70446"/>
    <w:rsid w:val="00E72EFC"/>
    <w:rsid w:val="00E73179"/>
    <w:rsid w:val="00E73412"/>
    <w:rsid w:val="00E74A8D"/>
    <w:rsid w:val="00E758EC"/>
    <w:rsid w:val="00E77CCC"/>
    <w:rsid w:val="00E77E43"/>
    <w:rsid w:val="00E805AA"/>
    <w:rsid w:val="00E80E37"/>
    <w:rsid w:val="00E815DE"/>
    <w:rsid w:val="00E8234C"/>
    <w:rsid w:val="00E83AA9"/>
    <w:rsid w:val="00E84792"/>
    <w:rsid w:val="00E84956"/>
    <w:rsid w:val="00E85928"/>
    <w:rsid w:val="00E85FF7"/>
    <w:rsid w:val="00E8696C"/>
    <w:rsid w:val="00E87822"/>
    <w:rsid w:val="00E90395"/>
    <w:rsid w:val="00E90E49"/>
    <w:rsid w:val="00E917F9"/>
    <w:rsid w:val="00E9291C"/>
    <w:rsid w:val="00E93FFE"/>
    <w:rsid w:val="00E94F8A"/>
    <w:rsid w:val="00E951EC"/>
    <w:rsid w:val="00E95E70"/>
    <w:rsid w:val="00E9699D"/>
    <w:rsid w:val="00E9752B"/>
    <w:rsid w:val="00EA34A8"/>
    <w:rsid w:val="00EA6D22"/>
    <w:rsid w:val="00EA7A41"/>
    <w:rsid w:val="00EA7B04"/>
    <w:rsid w:val="00EB031C"/>
    <w:rsid w:val="00EB077B"/>
    <w:rsid w:val="00EB0908"/>
    <w:rsid w:val="00EB3724"/>
    <w:rsid w:val="00EB3C3B"/>
    <w:rsid w:val="00EB4EA2"/>
    <w:rsid w:val="00EB6C0D"/>
    <w:rsid w:val="00EB7F98"/>
    <w:rsid w:val="00EC27C6"/>
    <w:rsid w:val="00EC4207"/>
    <w:rsid w:val="00EC4F6A"/>
    <w:rsid w:val="00EC5653"/>
    <w:rsid w:val="00EC6057"/>
    <w:rsid w:val="00EC71CE"/>
    <w:rsid w:val="00ED1006"/>
    <w:rsid w:val="00ED1628"/>
    <w:rsid w:val="00ED2AAD"/>
    <w:rsid w:val="00ED44FC"/>
    <w:rsid w:val="00ED5755"/>
    <w:rsid w:val="00ED645F"/>
    <w:rsid w:val="00ED7698"/>
    <w:rsid w:val="00ED7D94"/>
    <w:rsid w:val="00EE39DA"/>
    <w:rsid w:val="00EE473C"/>
    <w:rsid w:val="00EE5897"/>
    <w:rsid w:val="00EE63AC"/>
    <w:rsid w:val="00EE644E"/>
    <w:rsid w:val="00EF095C"/>
    <w:rsid w:val="00EF09AE"/>
    <w:rsid w:val="00EF0FB2"/>
    <w:rsid w:val="00EF18FE"/>
    <w:rsid w:val="00EF1EDB"/>
    <w:rsid w:val="00EF3C81"/>
    <w:rsid w:val="00EF4221"/>
    <w:rsid w:val="00EF4C30"/>
    <w:rsid w:val="00EF5787"/>
    <w:rsid w:val="00EF60D0"/>
    <w:rsid w:val="00F021F8"/>
    <w:rsid w:val="00F042E6"/>
    <w:rsid w:val="00F0524C"/>
    <w:rsid w:val="00F0528D"/>
    <w:rsid w:val="00F05F3F"/>
    <w:rsid w:val="00F06BD7"/>
    <w:rsid w:val="00F06C67"/>
    <w:rsid w:val="00F06DFD"/>
    <w:rsid w:val="00F071D1"/>
    <w:rsid w:val="00F07533"/>
    <w:rsid w:val="00F10595"/>
    <w:rsid w:val="00F10629"/>
    <w:rsid w:val="00F11DB7"/>
    <w:rsid w:val="00F156E5"/>
    <w:rsid w:val="00F15CF7"/>
    <w:rsid w:val="00F15FA5"/>
    <w:rsid w:val="00F163BE"/>
    <w:rsid w:val="00F209B7"/>
    <w:rsid w:val="00F2162B"/>
    <w:rsid w:val="00F22C93"/>
    <w:rsid w:val="00F2376F"/>
    <w:rsid w:val="00F243D8"/>
    <w:rsid w:val="00F24DEA"/>
    <w:rsid w:val="00F2556B"/>
    <w:rsid w:val="00F262AD"/>
    <w:rsid w:val="00F2708A"/>
    <w:rsid w:val="00F27A27"/>
    <w:rsid w:val="00F27B04"/>
    <w:rsid w:val="00F30828"/>
    <w:rsid w:val="00F313D6"/>
    <w:rsid w:val="00F33D75"/>
    <w:rsid w:val="00F33F3D"/>
    <w:rsid w:val="00F36D3C"/>
    <w:rsid w:val="00F40DB7"/>
    <w:rsid w:val="00F40F0C"/>
    <w:rsid w:val="00F41254"/>
    <w:rsid w:val="00F42239"/>
    <w:rsid w:val="00F44F7E"/>
    <w:rsid w:val="00F4618D"/>
    <w:rsid w:val="00F4766C"/>
    <w:rsid w:val="00F50548"/>
    <w:rsid w:val="00F507D1"/>
    <w:rsid w:val="00F51303"/>
    <w:rsid w:val="00F514BD"/>
    <w:rsid w:val="00F5180D"/>
    <w:rsid w:val="00F519CE"/>
    <w:rsid w:val="00F51ADA"/>
    <w:rsid w:val="00F56091"/>
    <w:rsid w:val="00F572C8"/>
    <w:rsid w:val="00F57A32"/>
    <w:rsid w:val="00F607C5"/>
    <w:rsid w:val="00F60DEA"/>
    <w:rsid w:val="00F62FD4"/>
    <w:rsid w:val="00F6302A"/>
    <w:rsid w:val="00F64C2B"/>
    <w:rsid w:val="00F64CCF"/>
    <w:rsid w:val="00F64E77"/>
    <w:rsid w:val="00F651BE"/>
    <w:rsid w:val="00F677E0"/>
    <w:rsid w:val="00F67F53"/>
    <w:rsid w:val="00F703BE"/>
    <w:rsid w:val="00F705E1"/>
    <w:rsid w:val="00F71F69"/>
    <w:rsid w:val="00F72B72"/>
    <w:rsid w:val="00F74BB9"/>
    <w:rsid w:val="00F7503B"/>
    <w:rsid w:val="00F75582"/>
    <w:rsid w:val="00F75784"/>
    <w:rsid w:val="00F765A3"/>
    <w:rsid w:val="00F76EFA"/>
    <w:rsid w:val="00F8033E"/>
    <w:rsid w:val="00F804BE"/>
    <w:rsid w:val="00F817CE"/>
    <w:rsid w:val="00F81A09"/>
    <w:rsid w:val="00F81AF6"/>
    <w:rsid w:val="00F82306"/>
    <w:rsid w:val="00F83B94"/>
    <w:rsid w:val="00F8456C"/>
    <w:rsid w:val="00F848DD"/>
    <w:rsid w:val="00F84C22"/>
    <w:rsid w:val="00F859D8"/>
    <w:rsid w:val="00F8626D"/>
    <w:rsid w:val="00F86334"/>
    <w:rsid w:val="00F868F5"/>
    <w:rsid w:val="00F87F89"/>
    <w:rsid w:val="00F9056A"/>
    <w:rsid w:val="00F90A97"/>
    <w:rsid w:val="00F90F8D"/>
    <w:rsid w:val="00F92782"/>
    <w:rsid w:val="00F92C91"/>
    <w:rsid w:val="00F934CA"/>
    <w:rsid w:val="00F93A82"/>
    <w:rsid w:val="00F93AA9"/>
    <w:rsid w:val="00F94C82"/>
    <w:rsid w:val="00F96985"/>
    <w:rsid w:val="00F974D0"/>
    <w:rsid w:val="00F97838"/>
    <w:rsid w:val="00F9785C"/>
    <w:rsid w:val="00FA187B"/>
    <w:rsid w:val="00FA2085"/>
    <w:rsid w:val="00FA2BB3"/>
    <w:rsid w:val="00FA3B9D"/>
    <w:rsid w:val="00FA3FF8"/>
    <w:rsid w:val="00FA6ED1"/>
    <w:rsid w:val="00FB124C"/>
    <w:rsid w:val="00FB216B"/>
    <w:rsid w:val="00FB3B05"/>
    <w:rsid w:val="00FB4C80"/>
    <w:rsid w:val="00FB6A6A"/>
    <w:rsid w:val="00FB71AF"/>
    <w:rsid w:val="00FC0660"/>
    <w:rsid w:val="00FC1CA2"/>
    <w:rsid w:val="00FC2046"/>
    <w:rsid w:val="00FC4E33"/>
    <w:rsid w:val="00FC6D0C"/>
    <w:rsid w:val="00FC721F"/>
    <w:rsid w:val="00FC7429"/>
    <w:rsid w:val="00FC74B1"/>
    <w:rsid w:val="00FD07F6"/>
    <w:rsid w:val="00FD0EE5"/>
    <w:rsid w:val="00FD1EC8"/>
    <w:rsid w:val="00FD2354"/>
    <w:rsid w:val="00FD292F"/>
    <w:rsid w:val="00FD2CF0"/>
    <w:rsid w:val="00FD3990"/>
    <w:rsid w:val="00FD47ED"/>
    <w:rsid w:val="00FD50C6"/>
    <w:rsid w:val="00FD5EA3"/>
    <w:rsid w:val="00FD605B"/>
    <w:rsid w:val="00FD74DB"/>
    <w:rsid w:val="00FD7660"/>
    <w:rsid w:val="00FE0655"/>
    <w:rsid w:val="00FE2365"/>
    <w:rsid w:val="00FE2ABC"/>
    <w:rsid w:val="00FE3DFB"/>
    <w:rsid w:val="00FE4C7B"/>
    <w:rsid w:val="00FE7336"/>
    <w:rsid w:val="00FE76CC"/>
    <w:rsid w:val="00FE787C"/>
    <w:rsid w:val="00FF44FC"/>
    <w:rsid w:val="00FF45A5"/>
    <w:rsid w:val="00FF5AFD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3381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338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33815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5"/>
      </w:numPr>
    </w:pPr>
  </w:style>
  <w:style w:type="paragraph" w:styleId="ListBullet">
    <w:name w:val="List Bullet"/>
    <w:basedOn w:val="BodyText"/>
    <w:rsid w:val="00F313D6"/>
    <w:pPr>
      <w:numPr>
        <w:numId w:val="4"/>
      </w:numPr>
    </w:pPr>
  </w:style>
  <w:style w:type="paragraph" w:styleId="ListBullet3">
    <w:name w:val="List Bullet 3"/>
    <w:basedOn w:val="ListBullet2"/>
    <w:rsid w:val="00F313D6"/>
    <w:pPr>
      <w:numPr>
        <w:numId w:val="6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7"/>
      </w:numPr>
    </w:pPr>
  </w:style>
  <w:style w:type="paragraph" w:styleId="ListBullet5">
    <w:name w:val="List Bullet 5"/>
    <w:basedOn w:val="ListBullet4"/>
    <w:rsid w:val="00641533"/>
    <w:pPr>
      <w:numPr>
        <w:numId w:val="3"/>
      </w:numPr>
    </w:pPr>
  </w:style>
  <w:style w:type="paragraph" w:styleId="Footer">
    <w:name w:val="footer"/>
    <w:basedOn w:val="Header"/>
    <w:link w:val="FooterCha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</w:pPr>
  </w:style>
  <w:style w:type="paragraph" w:customStyle="1" w:styleId="B2">
    <w:name w:val="B2"/>
    <w:basedOn w:val="List2"/>
    <w:rsid w:val="009960EC"/>
    <w:pPr>
      <w:spacing w:after="180"/>
    </w:pPr>
  </w:style>
  <w:style w:type="paragraph" w:customStyle="1" w:styleId="B3">
    <w:name w:val="B3"/>
    <w:basedOn w:val="List3"/>
    <w:rsid w:val="009960EC"/>
    <w:pPr>
      <w:spacing w:after="180"/>
    </w:pPr>
  </w:style>
  <w:style w:type="paragraph" w:customStyle="1" w:styleId="B4">
    <w:name w:val="B4"/>
    <w:basedOn w:val="List4"/>
    <w:rsid w:val="009960EC"/>
    <w:pPr>
      <w:spacing w:after="180"/>
    </w:pPr>
  </w:style>
  <w:style w:type="paragraph" w:customStyle="1" w:styleId="Proposal">
    <w:name w:val="Proposal"/>
    <w:basedOn w:val="Normal"/>
    <w:rsid w:val="00A04F49"/>
    <w:pPr>
      <w:numPr>
        <w:numId w:val="10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</w:p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</w:pPr>
  </w:style>
  <w:style w:type="paragraph" w:customStyle="1" w:styleId="Observation">
    <w:name w:val="Observation"/>
    <w:basedOn w:val="Proposal"/>
    <w:qFormat/>
    <w:rsid w:val="00A04F49"/>
    <w:pPr>
      <w:numPr>
        <w:numId w:val="8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D2AAD"/>
    <w:pPr>
      <w:ind w:left="720"/>
      <w:contextualSpacing/>
    </w:pPr>
    <w:rPr>
      <w:rFonts w:ascii="Calibri" w:eastAsia="Calibri" w:hAnsi="Calibri"/>
    </w:rPr>
  </w:style>
  <w:style w:type="paragraph" w:customStyle="1" w:styleId="references">
    <w:name w:val="references"/>
    <w:uiPriority w:val="99"/>
    <w:rsid w:val="00517AD0"/>
    <w:pPr>
      <w:numPr>
        <w:numId w:val="9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spacing w:after="0"/>
    </w:pPr>
    <w:rPr>
      <w:rFonts w:eastAsia="Batang"/>
      <w:b/>
      <w:sz w:val="18"/>
    </w:rPr>
  </w:style>
  <w:style w:type="character" w:customStyle="1" w:styleId="ReferenceChar">
    <w:name w:val="Reference Char"/>
    <w:link w:val="Reference"/>
    <w:rsid w:val="00D00AE7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E35D7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table" w:styleId="MediumGrid3-Accent1">
    <w:name w:val="Medium Grid 3 Accent 1"/>
    <w:basedOn w:val="TableNormal"/>
    <w:uiPriority w:val="69"/>
    <w:rsid w:val="000F429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PlainTable3">
    <w:name w:val="Plain Table 3"/>
    <w:basedOn w:val="TableNormal"/>
    <w:uiPriority w:val="43"/>
    <w:rsid w:val="00C97F9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C97F9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sp-fs4b">
    <w:name w:val="dsp-fs4b"/>
    <w:basedOn w:val="Normal"/>
    <w:rsid w:val="00836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B73FE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table" w:styleId="PlainTable2">
    <w:name w:val="Plain Table 2"/>
    <w:basedOn w:val="TableNormal"/>
    <w:uiPriority w:val="42"/>
    <w:rsid w:val="00AF190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1Light">
    <w:name w:val="List Table 1 Light"/>
    <w:basedOn w:val="TableNormal"/>
    <w:uiPriority w:val="46"/>
    <w:rsid w:val="00AF1903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AF19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1">
    <w:name w:val="Grid Table 5 Dark Accent 1"/>
    <w:basedOn w:val="TableNormal"/>
    <w:uiPriority w:val="50"/>
    <w:rsid w:val="00AF190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on">
    <w:name w:val="Revision"/>
    <w:hidden/>
    <w:uiPriority w:val="99"/>
    <w:semiHidden/>
    <w:rsid w:val="00096544"/>
    <w:rPr>
      <w:rFonts w:asciiTheme="minorHAnsi" w:eastAsiaTheme="minorHAnsi" w:hAnsiTheme="minorHAnsi" w:cstheme="minorBidi"/>
      <w:sz w:val="22"/>
      <w:szCs w:val="22"/>
    </w:rPr>
  </w:style>
  <w:style w:type="character" w:styleId="Emphasis">
    <w:name w:val="Emphasis"/>
    <w:basedOn w:val="DefaultParagraphFont"/>
    <w:qFormat/>
    <w:rsid w:val="0090489B"/>
    <w:rPr>
      <w:i/>
      <w:iCs/>
    </w:rPr>
  </w:style>
  <w:style w:type="paragraph" w:styleId="Title">
    <w:name w:val="Title"/>
    <w:basedOn w:val="Normal"/>
    <w:next w:val="Normal"/>
    <w:link w:val="TitleChar"/>
    <w:qFormat/>
    <w:rsid w:val="0090489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04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90489B"/>
    <w:rPr>
      <w:rFonts w:asciiTheme="minorHAnsi" w:eastAsiaTheme="minorHAnsi" w:hAnsiTheme="minorHAnsi" w:cstheme="minorBidi"/>
      <w:sz w:val="22"/>
      <w:szCs w:val="22"/>
    </w:rPr>
  </w:style>
  <w:style w:type="paragraph" w:customStyle="1" w:styleId="Style1">
    <w:name w:val="Style1"/>
    <w:basedOn w:val="Heading3"/>
    <w:link w:val="Style1Char"/>
    <w:qFormat/>
    <w:rsid w:val="00C2032E"/>
    <w:rPr>
      <w:rFonts w:ascii="Times New Roman" w:hAnsi="Times New Roman" w:cs="Times New Roman"/>
    </w:rPr>
  </w:style>
  <w:style w:type="paragraph" w:customStyle="1" w:styleId="Style2">
    <w:name w:val="Style2"/>
    <w:basedOn w:val="Heading3"/>
    <w:link w:val="Style2Char"/>
    <w:qFormat/>
    <w:rsid w:val="009D64C0"/>
    <w:rPr>
      <w:rFonts w:ascii="Times New Roman" w:hAnsi="Times New Roman" w:cs="Times New Roman"/>
    </w:rPr>
  </w:style>
  <w:style w:type="character" w:customStyle="1" w:styleId="Style1Char">
    <w:name w:val="Style1 Char"/>
    <w:basedOn w:val="Heading3Char"/>
    <w:link w:val="Style1"/>
    <w:rsid w:val="00C2032E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Style2Char">
    <w:name w:val="Style2 Char"/>
    <w:basedOn w:val="Heading3Char"/>
    <w:link w:val="Style2"/>
    <w:rsid w:val="009D64C0"/>
    <w:rPr>
      <w:rFonts w:ascii="Times New Roman" w:hAnsi="Times New Roman" w:cs="Arial"/>
      <w:sz w:val="28"/>
      <w:szCs w:val="28"/>
      <w:lang w:val="en-GB" w:eastAsia="zh-CN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481FA8"/>
    <w:rPr>
      <w:rFonts w:asciiTheme="minorHAnsi" w:eastAsiaTheme="minorHAnsi" w:hAnsiTheme="minorHAnsi" w:cstheme="minorBidi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82A15"/>
    <w:rPr>
      <w:rFonts w:ascii="Calibri" w:eastAsia="Calibri" w:hAnsi="Calibr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1657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2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:Policy xmlns:p="office.server.policy" id="" local="true">
  <p:Name>Document</p:Name>
  <p:Description/>
  <p:Statement/>
  <p:PolicyItems>
    <p:PolicyItem featureId="QualcommTagPolicy" staticId="0x010100B09692573C08054E936A1BBD3D3E084A" UniqueId="f222fa11-e6c6-4773-8444-f937e400cfe2">
      <p:Name>Qualcomm Tagging Policy</p:Name>
      <p:Description>Qualcomm Custom Policy for Tagging</p:Description>
      <p:CustomData/>
    </p:PolicyItem>
  </p:PolicyItems>
</p:Policy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9692573C08054E936A1BBD3D3E084A" ma:contentTypeVersion="14" ma:contentTypeDescription="Create a new document." ma:contentTypeScope="" ma:versionID="518cc674f79b3e7143ce528b64067dd1">
  <xsd:schema xmlns:xsd="http://www.w3.org/2001/XMLSchema" xmlns:xs="http://www.w3.org/2001/XMLSchema" xmlns:p="http://schemas.microsoft.com/office/2006/metadata/properties" xmlns:ns1="http://schemas.microsoft.com/sharepoint/v3" xmlns:ns2="2f0fb0e4-6f95-4f64-8efb-58e3d90405ce" xmlns:ns3="http://schemas.microsoft.com/sharepoint/v4" targetNamespace="http://schemas.microsoft.com/office/2006/metadata/properties" ma:root="true" ma:fieldsID="47cbe918f8f406478f8d88e0d61e4124" ns1:_="" ns2:_="" ns3:_="">
    <xsd:import namespace="http://schemas.microsoft.com/sharepoint/v3"/>
    <xsd:import namespace="2f0fb0e4-6f95-4f64-8efb-58e3d90405c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_dlc_Exempt" minOccurs="0"/>
                <xsd:element ref="ns2:QBU"/>
                <xsd:element ref="ns2:QDEPT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1" nillable="true" ma:displayName="Exempt from Policy" ma:hidden="true" ma:internalName="_dlc_Exempt" ma:readOnly="true">
      <xsd:simpleType>
        <xsd:restriction base="dms:Unknown"/>
      </xsd:simpleType>
    </xsd:element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0fb0e4-6f95-4f64-8efb-58e3d90405c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2" ma:displayName="Qualcomm Business Unit" ma:default="Corporate" ma:internalName="QBU" ma:readOnly="true">
      <xsd:simpleType>
        <xsd:restriction base="dms:Text"/>
      </xsd:simpleType>
    </xsd:element>
    <xsd:element name="QDEPT" ma:index="13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  <xsd:element name="IconOverlay" ma:index="2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f0fb0e4-6f95-4f64-8efb-58e3d90405ce">2FHT6SDPEKRM-4-35679</_dlc_DocId>
    <_dlc_DocIdUrl xmlns="2f0fb0e4-6f95-4f64-8efb-58e3d90405ce">
      <Url>https://projects.qualcomm.com/sites/SkyBer/_layouts/15/DocIdRedir.aspx?ID=2FHT6SDPEKRM-4-35679</Url>
      <Description>2FHT6SDPEKRM-4-35679</Description>
    </_dlc_DocIdUrl>
    <EmailTo xmlns="http://schemas.microsoft.com/sharepoint/v3" xsi:nil="true"/>
    <EmailHeaders xmlns="http://schemas.microsoft.com/sharepoint/v4" xsi:nil="true"/>
    <IconOverlay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8FC31-2F41-406D-B33A-DAB13AD70927}">
  <ds:schemaRefs>
    <ds:schemaRef ds:uri="office.server.policy"/>
  </ds:schemaRefs>
</ds:datastoreItem>
</file>

<file path=customXml/itemProps2.xml><?xml version="1.0" encoding="utf-8"?>
<ds:datastoreItem xmlns:ds="http://schemas.openxmlformats.org/officeDocument/2006/customXml" ds:itemID="{BE3C24CD-8350-4954-BFA9-C8DA4EF25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0fb0e4-6f95-4f64-8efb-58e3d90405c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3F3C-0B39-4C37-916D-B02072A95E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F63A8-64B4-44F5-9B73-7F7E1FB858A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B9B6213-7010-4689-A821-22883ECBBBBB}">
  <ds:schemaRefs>
    <ds:schemaRef ds:uri="http://schemas.microsoft.com/office/2006/metadata/properties"/>
    <ds:schemaRef ds:uri="http://schemas.microsoft.com/office/infopath/2007/PartnerControls"/>
    <ds:schemaRef ds:uri="2f0fb0e4-6f95-4f64-8efb-58e3d90405ce"/>
    <ds:schemaRef ds:uri="http://schemas.microsoft.com/sharepoint/v3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62DA91E3-9C10-416B-94EA-87E9C3414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2017-08-10T23:27:00Z</dcterms:created>
  <dcterms:modified xsi:type="dcterms:W3CDTF">2017-08-12T03:50:00Z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0x010100B09692573C08054E936A1BBD3D3E084A</vt:lpwstr>
  </property>
  <property fmtid="{D5CDD505-2E9C-101B-9397-08002B2CF9AE}" pid="3" name="_dlc_DocIdItemGuid">
    <vt:lpwstr>a73327d9-571d-4d51-b744-3a01e9e03a8c</vt:lpwstr>
  </property>
  <property fmtid="{D5CDD505-2E9C-101B-9397-08002B2CF9AE}" pid="4" name="_AdHocReviewCycleID">
    <vt:i4>-615308407</vt:i4>
  </property>
  <property fmtid="{D5CDD505-2E9C-101B-9397-08002B2CF9AE}" pid="5" name="_NewReviewCycle">
    <vt:lpwstr/>
  </property>
  <property fmtid="{D5CDD505-2E9C-101B-9397-08002B2CF9AE}" pid="6" name="_ReviewingToolsShownOnce">
    <vt:lpwstr/>
  </property>
</Properties>
</file>